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Yurt Dışı Görevlendirme Onay Formu</w:t>
      </w:r>
    </w:p>
    <w:p>
      <w:pPr>
        <w:pBdr>
          <w:bottom w:val="single" w:color="13B8A7" w:sz="12" w:space="8"/>
        </w:pBdr>
        <w:spacing w:after="220"/>
      </w:pPr>
      <w:r>
        <w:rPr>
          <w:rFonts w:ascii="Calibri" w:cs="Calibri" w:eastAsia="Calibri" w:hAnsi="Calibri"/>
          <w:color w:val="5A6B82"/>
          <w:sz w:val="21"/>
          <w:szCs w:val="21"/>
        </w:rPr>
        <w:t xml:space="preserve">Geçici yurt dışı görevinin amacı, süresi, ücret ve harcırah düzeni, SGK durumu, vize ve sağlık sigortası kontrolleri ile çalışan onayı.</w:t>
      </w: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Pasaport No ve Türü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Pasaport Geçerlilik Bitişi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Durumda Aranacak Kişi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 Telefonu</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Görev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Ülkesi / Şehri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Yeri (müşteri / iştirak / proje)</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Gidiş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Dönüş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Süre (gün)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Yurt Dışında Bağlı Olacağı Yetkili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Görevin amacı ve beklenen çıktılar</w:t>
            </w:r>
          </w:p>
        </w:tc>
        <w:tc>
          <w:tcPr>
            <w:tcW w:type="dxa" w:w="6747"/>
            <w:tcMar>
              <w:top w:type="dxa" w:w="60"/>
              <w:left w:type="dxa" w:w="110"/>
              <w:bottom w:type="dxa" w:w="60"/>
              <w:right w:type="dxa" w:w="110"/>
            </w:tcMar>
            <w:vAlign w:val="center"/>
          </w:tcPr>
          <w:p>
            <w:pPr>
              <w:spacing w:before="40" w:after="40"/>
            </w:pPr>
          </w:p>
        </w:tc>
      </w:tr>
    </w:tbl>
    <w:p>
      <w:pPr>
        <w:spacing w:after="120" w:before="0"/>
      </w:pP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süreli iş seyahati (toplantı, fuar, eğitim)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Proje / kurulum / denetim görevi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Uzun süreli geçici görevlendirme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w:t>
      </w:r>
    </w:p>
    <w:p>
      <w:pPr>
        <w:keepNext/>
        <w:pBdr>
          <w:bottom w:val="single" w:color="DCE4EE" w:sz="6" w:space="4"/>
        </w:pBdr>
        <w:spacing w:before="280" w:after="120"/>
      </w:pPr>
      <w:r>
        <w:rPr>
          <w:rFonts w:ascii="Calibri" w:cs="Calibri" w:eastAsia="Calibri" w:hAnsi="Calibri"/>
          <w:b/>
          <w:bCs/>
          <w:color w:val="0E2849"/>
          <w:sz w:val="25"/>
          <w:szCs w:val="25"/>
        </w:rPr>
        <w:t xml:space="preserve">3. Ücret, Harcırah ve Masraflar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524"/>
        <w:gridCol w:w="3212"/>
        <w:gridCol w:w="2065"/>
        <w:gridCol w:w="1837"/>
      </w:tblGrid>
      <w:tr>
        <w:trPr>
          <w:cantSplit/>
          <w:trHeight w:val="400" w:hRule="atLeast"/>
        </w:trPr>
        <w:tc>
          <w:tcPr>
            <w:tcW w:type="dxa" w:w="25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Düzen</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 Limit</w:t>
            </w:r>
          </w:p>
        </w:tc>
        <w:tc>
          <w:tcPr>
            <w:tcW w:type="dxa" w:w="18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Şekli</w:t>
            </w:r>
          </w:p>
        </w:tc>
      </w:tr>
      <w:tr>
        <w:trPr>
          <w:cantSplit/>
          <w:trHeight w:val="380" w:hRule="atLeast"/>
        </w:trPr>
        <w:tc>
          <w:tcPr>
            <w:tcW w:type="dxa" w:w="25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ücret</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Türkiye'deki bordrodan aynen devam</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8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r>
      <w:tr>
        <w:trPr>
          <w:cantSplit/>
          <w:trHeight w:val="380" w:hRule="atLeast"/>
        </w:trPr>
        <w:tc>
          <w:tcPr>
            <w:tcW w:type="dxa" w:w="25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Gündelik (harcırah)</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Gün başına  ☐ Yok</w:t>
            </w: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[Döviz]</w:t>
            </w:r>
          </w:p>
        </w:tc>
        <w:tc>
          <w:tcPr>
            <w:tcW w:type="dxa" w:w="18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Avans  ☐ Dönüşte</w:t>
            </w:r>
          </w:p>
        </w:tc>
      </w:tr>
      <w:tr>
        <w:trPr>
          <w:cantSplit/>
          <w:trHeight w:val="380" w:hRule="atLeast"/>
        </w:trPr>
        <w:tc>
          <w:tcPr>
            <w:tcW w:type="dxa" w:w="25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 (uçak / tren)</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öder  ☐ Belge karşılığı</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Sınıf: </w:t>
            </w:r>
            <w:r>
              <w:rPr>
                <w:rFonts w:ascii="Calibri" w:cs="Calibri" w:eastAsia="Calibri" w:hAnsi="Calibri"/>
                <w:color w:val="1D5888"/>
                <w:sz w:val="19"/>
                <w:szCs w:val="19"/>
                <w:shd w:fill="EAF1F8" w:color="auto" w:val="clear"/>
              </w:rPr>
              <w:t xml:space="preserve">[Ekonomi / Diğer]</w:t>
            </w:r>
          </w:p>
        </w:tc>
        <w:tc>
          <w:tcPr>
            <w:tcW w:type="dxa" w:w="1837"/>
            <w:tcMar>
              <w:top w:type="dxa" w:w="60"/>
              <w:left w:type="dxa" w:w="110"/>
              <w:bottom w:type="dxa" w:w="60"/>
              <w:right w:type="dxa" w:w="110"/>
            </w:tcMar>
            <w:vAlign w:val="center"/>
          </w:tcPr>
          <w:p>
            <w:pPr>
              <w:spacing w:before="40" w:after="40"/>
            </w:pPr>
          </w:p>
        </w:tc>
      </w:tr>
      <w:tr>
        <w:trPr>
          <w:cantSplit/>
          <w:trHeight w:val="380" w:hRule="atLeast"/>
        </w:trPr>
        <w:tc>
          <w:tcPr>
            <w:tcW w:type="dxa" w:w="25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öder  ☐ Belge karşılığı</w:t>
            </w: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Gecelik üst sınır: </w:t>
            </w:r>
            <w:r>
              <w:rPr>
                <w:rFonts w:ascii="Calibri" w:cs="Calibri" w:eastAsia="Calibri" w:hAnsi="Calibri"/>
                <w:color w:val="1D5888"/>
                <w:sz w:val="19"/>
                <w:szCs w:val="19"/>
                <w:shd w:fill="EAF1F8" w:color="auto" w:val="clear"/>
              </w:rPr>
              <w:t xml:space="preserve">[Tutar]</w:t>
            </w:r>
          </w:p>
        </w:tc>
        <w:tc>
          <w:tcPr>
            <w:tcW w:type="dxa" w:w="1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5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Şehir içi ulaşım</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Belge karşılığı</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[Limit]</w:t>
            </w:r>
          </w:p>
        </w:tc>
        <w:tc>
          <w:tcPr>
            <w:tcW w:type="dxa" w:w="1837"/>
            <w:tcMar>
              <w:top w:type="dxa" w:w="60"/>
              <w:left w:type="dxa" w:w="110"/>
              <w:bottom w:type="dxa" w:w="60"/>
              <w:right w:type="dxa" w:w="110"/>
            </w:tcMar>
            <w:vAlign w:val="center"/>
          </w:tcPr>
          <w:p>
            <w:pPr>
              <w:spacing w:before="40" w:after="40"/>
            </w:pPr>
          </w:p>
        </w:tc>
      </w:tr>
      <w:tr>
        <w:trPr>
          <w:cantSplit/>
          <w:trHeight w:val="380" w:hRule="atLeast"/>
        </w:trPr>
        <w:tc>
          <w:tcPr>
            <w:tcW w:type="dxa" w:w="252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Vize, harç ve sigorta giderleri</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Şirket öder</w:t>
            </w: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52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 görev / yurt dışı ödeneği (varsa)</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8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avans tutarı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Avansın kapatılacağı tarih (masraf beyanı)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Harcırah ve masraflar şirketin seyahat ve masraf politikasına göre belgelendirilir. Gündeliklerin vergi ve SGK karşısındaki durumu, görev belgesine ve güncel istisna sınırlarına göre bordro sorumlusu tarafından belirlenir.</w:t>
      </w:r>
    </w:p>
    <w:p>
      <w:pPr>
        <w:keepNext/>
        <w:pBdr>
          <w:bottom w:val="single" w:color="DCE4EE" w:sz="6" w:space="4"/>
        </w:pBdr>
        <w:spacing w:before="280" w:after="120"/>
      </w:pPr>
      <w:r>
        <w:rPr>
          <w:rFonts w:ascii="Calibri" w:cs="Calibri" w:eastAsia="Calibri" w:hAnsi="Calibri"/>
          <w:b/>
          <w:bCs/>
          <w:color w:val="0E2849"/>
          <w:sz w:val="25"/>
          <w:szCs w:val="25"/>
        </w:rPr>
        <w:t xml:space="preserve">4. Çalışma Süresi ve İzin Düzeni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yerindeki çalışma saatleri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Hafta tatili / dinlenme günleri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Yolculukta geçen sürelerin değerlendirilmesi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Fazla çalışma onayı ve kayıt yöntemi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Sosyal Güvenlik, Vize ve Sigorta Kontrolleri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931"/>
        <w:gridCol w:w="2465"/>
        <w:gridCol w:w="2242"/>
      </w:tblGrid>
      <w:tr>
        <w:trPr>
          <w:cantSplit/>
          <w:trHeight w:val="400" w:hRule="atLeast"/>
        </w:trPr>
        <w:tc>
          <w:tcPr>
            <w:tcW w:type="dxa" w:w="493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4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2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 / Belge</w:t>
            </w:r>
          </w:p>
        </w:tc>
      </w:tr>
      <w:tr>
        <w:trPr>
          <w:cantSplit/>
          <w:trHeight w:val="380" w:hRule="atLeast"/>
        </w:trPr>
        <w:tc>
          <w:tcPr>
            <w:tcW w:type="dxa" w:w="493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geçici görevle gönderiliyor; SGK sigortalılığı Türkiye'den devam ediyor</w:t>
            </w:r>
          </w:p>
        </w:tc>
        <w:tc>
          <w:tcPr>
            <w:tcW w:type="dxa" w:w="24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w:t>
            </w:r>
          </w:p>
        </w:tc>
        <w:tc>
          <w:tcPr>
            <w:tcW w:type="dxa" w:w="22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5510 md. 10</w:t>
            </w:r>
          </w:p>
        </w:tc>
      </w:tr>
      <w:tr>
        <w:trPr>
          <w:cantSplit/>
          <w:trHeight w:val="380" w:hRule="atLeast"/>
        </w:trPr>
        <w:tc>
          <w:tcPr>
            <w:tcW w:type="dxa" w:w="4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ülkesiyle sosyal güvenlik sözleşmesi var mı?</w:t>
            </w:r>
          </w:p>
        </w:tc>
        <w:tc>
          <w:tcPr>
            <w:tcW w:type="dxa" w:w="24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2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 / geçici görev belgesi]</w:t>
            </w:r>
          </w:p>
        </w:tc>
      </w:tr>
      <w:tr>
        <w:trPr>
          <w:cantSplit/>
          <w:trHeight w:val="380" w:hRule="atLeast"/>
        </w:trPr>
        <w:tc>
          <w:tcPr>
            <w:tcW w:type="dxa" w:w="493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Sözleşmeli ülkede geçici görev belgesi (formüler) SGK'dan alındı</w:t>
            </w:r>
          </w:p>
        </w:tc>
        <w:tc>
          <w:tcPr>
            <w:tcW w:type="dxa" w:w="24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Alındı  ☐ Gerekmiyor</w:t>
            </w:r>
          </w:p>
        </w:tc>
        <w:tc>
          <w:tcPr>
            <w:tcW w:type="dxa" w:w="224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 no / süre]</w:t>
            </w:r>
          </w:p>
        </w:tc>
      </w:tr>
      <w:tr>
        <w:trPr>
          <w:cantSplit/>
          <w:trHeight w:val="380" w:hRule="atLeast"/>
        </w:trPr>
        <w:tc>
          <w:tcPr>
            <w:tcW w:type="dxa" w:w="4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ülkesinde çalışma / iş vizesi gerekliliği değerlendirildi</w:t>
            </w:r>
          </w:p>
        </w:tc>
        <w:tc>
          <w:tcPr>
            <w:tcW w:type="dxa" w:w="24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İş vizesi  ☐ Vizesiz  ☐ Çalışma izni gerekli</w:t>
            </w:r>
          </w:p>
        </w:tc>
        <w:tc>
          <w:tcPr>
            <w:tcW w:type="dxa" w:w="22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[Vize türü / no]</w:t>
            </w:r>
          </w:p>
        </w:tc>
      </w:tr>
      <w:tr>
        <w:trPr>
          <w:cantSplit/>
          <w:trHeight w:val="380" w:hRule="atLeast"/>
        </w:trPr>
        <w:tc>
          <w:tcPr>
            <w:tcW w:type="dxa" w:w="493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Seyahat sağlık sigortası düzenlendi (görev süresini kapsıyor)</w:t>
            </w:r>
          </w:p>
        </w:tc>
        <w:tc>
          <w:tcPr>
            <w:tcW w:type="dxa" w:w="24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w:t>
            </w:r>
          </w:p>
        </w:tc>
        <w:tc>
          <w:tcPr>
            <w:tcW w:type="dxa" w:w="224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[Poliçe no / süre]</w:t>
            </w:r>
          </w:p>
        </w:tc>
      </w:tr>
      <w:tr>
        <w:trPr>
          <w:cantSplit/>
          <w:trHeight w:val="380" w:hRule="atLeast"/>
        </w:trPr>
        <w:tc>
          <w:tcPr>
            <w:tcW w:type="dxa" w:w="4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Mevcut özel sağlık sigortası yurt dışını kapsıyor</w:t>
            </w:r>
          </w:p>
        </w:tc>
        <w:tc>
          <w:tcPr>
            <w:tcW w:type="dxa" w:w="24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24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93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Ülkeye özgü sağlık gereklilikleri (aşı vb.) işyeri hekimiyle değerlendirildi</w:t>
            </w:r>
          </w:p>
        </w:tc>
        <w:tc>
          <w:tcPr>
            <w:tcW w:type="dxa" w:w="24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Gerekmiyor</w:t>
            </w:r>
          </w:p>
        </w:tc>
        <w:tc>
          <w:tcPr>
            <w:tcW w:type="dxa" w:w="2242"/>
            <w:tcMar>
              <w:top w:type="dxa" w:w="60"/>
              <w:left w:type="dxa" w:w="110"/>
              <w:bottom w:type="dxa" w:w="60"/>
              <w:right w:type="dxa" w:w="110"/>
            </w:tcMar>
            <w:vAlign w:val="center"/>
          </w:tcPr>
          <w:p>
            <w:pPr>
              <w:spacing w:before="40" w:after="40"/>
            </w:pPr>
          </w:p>
        </w:tc>
      </w:tr>
      <w:tr>
        <w:trPr>
          <w:cantSplit/>
          <w:trHeight w:val="380" w:hRule="atLeast"/>
        </w:trPr>
        <w:tc>
          <w:tcPr>
            <w:tcW w:type="dxa" w:w="493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Ülke güvenlik riski ve acil durum iletişim planı paylaşıldı</w:t>
            </w:r>
          </w:p>
        </w:tc>
        <w:tc>
          <w:tcPr>
            <w:tcW w:type="dxa" w:w="24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w:t>
            </w:r>
          </w:p>
        </w:tc>
        <w:tc>
          <w:tcPr>
            <w:tcW w:type="dxa" w:w="224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93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Uzun görevde vergi mukimliği riski mali müşavirle değerlendirildi</w:t>
            </w:r>
          </w:p>
        </w:tc>
        <w:tc>
          <w:tcPr>
            <w:tcW w:type="dxa" w:w="24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Gerekmiyor</w:t>
            </w:r>
          </w:p>
        </w:tc>
        <w:tc>
          <w:tcPr>
            <w:tcW w:type="dxa" w:w="2242"/>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Çalışanın Beyanı ve Onayı</w:t>
      </w:r>
    </w:p>
    <w:p>
      <w:pPr>
        <w:spacing w:after="120" w:before="0" w:line="300"/>
        <w:jc w:val="both"/>
      </w:pPr>
      <w:r>
        <w:rPr>
          <w:rFonts w:ascii="Calibri" w:cs="Calibri" w:eastAsia="Calibri" w:hAnsi="Calibri"/>
          <w:color w:val="3A4A61"/>
          <w:sz w:val="21"/>
          <w:szCs w:val="21"/>
        </w:rPr>
        <w:t xml:space="preserve">Yukarıda belirtilen yurt dışı görevlendirmenin amacı, süresi, ücret ve masraf düzeni ile sigorta ve güvenlik kuralları hakkında bilgilendirildim. Görevin gerektirdiği vize ve belge işlemleri için gerekli bilgi ve belgeleri zamanında sunacağımı, görev süresince şirket kurallarına ve görev ülkesinin mevzuatına uyacağımı, harcamalarımı belgeleriyle birlikte dönüşten itibaren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iş günü içinde beyan edeceğimi kabul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Görevlendirmeyi yukarıdaki koşullarla </w:t>
      </w:r>
      <w:r>
        <w:rPr>
          <w:rFonts w:ascii="Calibri" w:cs="Calibri" w:eastAsia="Calibri" w:hAnsi="Calibri"/>
          <w:b/>
          <w:bCs/>
          <w:color w:val="3A4A61"/>
          <w:sz w:val="21"/>
          <w:szCs w:val="21"/>
        </w:rPr>
        <w:t xml:space="preserve">kabul ediyorum</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Görevlendirmeyi kabul etmiyorum. Gerekçe: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Onay Zinciri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2163"/>
        <w:gridCol w:w="1966"/>
        <w:gridCol w:w="1376"/>
        <w:gridCol w:w="1380"/>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Kademe</w:t>
            </w:r>
          </w:p>
        </w:tc>
        <w:tc>
          <w:tcPr>
            <w:tcW w:type="dxa" w:w="21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96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eden yönetici</w:t>
            </w:r>
          </w:p>
        </w:tc>
        <w:tc>
          <w:tcPr>
            <w:tcW w:type="dxa" w:w="2163"/>
            <w:tcMar>
              <w:top w:type="dxa" w:w="60"/>
              <w:left w:type="dxa" w:w="110"/>
              <w:bottom w:type="dxa" w:w="60"/>
              <w:right w:type="dxa" w:w="110"/>
            </w:tcMar>
            <w:vAlign w:val="center"/>
          </w:tcPr>
          <w:p>
            <w:pPr>
              <w:spacing w:before="40" w:after="40"/>
            </w:pPr>
          </w:p>
        </w:tc>
        <w:tc>
          <w:tcPr>
            <w:tcW w:type="dxa" w:w="19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Talep ediyorum</w:t>
            </w:r>
          </w:p>
        </w:tc>
        <w:tc>
          <w:tcPr>
            <w:tcW w:type="dxa" w:w="1376"/>
            <w:tcMar>
              <w:top w:type="dxa" w:w="60"/>
              <w:left w:type="dxa" w:w="110"/>
              <w:bottom w:type="dxa" w:w="60"/>
              <w:right w:type="dxa" w:w="110"/>
            </w:tcMar>
            <w:vAlign w:val="center"/>
          </w:tcPr>
          <w:p>
            <w:pPr>
              <w:spacing w:before="40" w:after="40"/>
            </w:pPr>
          </w:p>
        </w:tc>
        <w:tc>
          <w:tcPr>
            <w:tcW w:type="dxa" w:w="1380"/>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Direktör / Bölüm başkanı</w:t>
            </w:r>
          </w:p>
        </w:tc>
        <w:tc>
          <w:tcPr>
            <w:tcW w:type="dxa" w:w="2163"/>
            <w:shd w:fill="F5F8FB" w:color="auto" w:val="clear"/>
            <w:tcMar>
              <w:top w:type="dxa" w:w="60"/>
              <w:left w:type="dxa" w:w="110"/>
              <w:bottom w:type="dxa" w:w="60"/>
              <w:right w:type="dxa" w:w="110"/>
            </w:tcMar>
            <w:vAlign w:val="center"/>
          </w:tcPr>
          <w:p>
            <w:pPr>
              <w:spacing w:before="40" w:after="40"/>
            </w:pPr>
          </w:p>
        </w:tc>
        <w:tc>
          <w:tcPr>
            <w:tcW w:type="dxa" w:w="19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8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2163"/>
            <w:tcMar>
              <w:top w:type="dxa" w:w="60"/>
              <w:left w:type="dxa" w:w="110"/>
              <w:bottom w:type="dxa" w:w="60"/>
              <w:right w:type="dxa" w:w="110"/>
            </w:tcMar>
            <w:vAlign w:val="center"/>
          </w:tcPr>
          <w:p>
            <w:pPr>
              <w:spacing w:before="40" w:after="40"/>
            </w:pPr>
          </w:p>
        </w:tc>
        <w:tc>
          <w:tcPr>
            <w:tcW w:type="dxa" w:w="19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376"/>
            <w:tcMar>
              <w:top w:type="dxa" w:w="60"/>
              <w:left w:type="dxa" w:w="110"/>
              <w:bottom w:type="dxa" w:w="60"/>
              <w:right w:type="dxa" w:w="110"/>
            </w:tcMar>
            <w:vAlign w:val="center"/>
          </w:tcPr>
          <w:p>
            <w:pPr>
              <w:spacing w:before="40" w:after="40"/>
            </w:pPr>
          </w:p>
        </w:tc>
        <w:tc>
          <w:tcPr>
            <w:tcW w:type="dxa" w:w="1380"/>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Finans (bütçe ve avans)</w:t>
            </w:r>
          </w:p>
        </w:tc>
        <w:tc>
          <w:tcPr>
            <w:tcW w:type="dxa" w:w="2163"/>
            <w:shd w:fill="F5F8FB" w:color="auto" w:val="clear"/>
            <w:tcMar>
              <w:top w:type="dxa" w:w="60"/>
              <w:left w:type="dxa" w:w="110"/>
              <w:bottom w:type="dxa" w:w="60"/>
              <w:right w:type="dxa" w:w="110"/>
            </w:tcMar>
            <w:vAlign w:val="center"/>
          </w:tcPr>
          <w:p>
            <w:pPr>
              <w:spacing w:before="40" w:after="40"/>
            </w:pPr>
          </w:p>
        </w:tc>
        <w:tc>
          <w:tcPr>
            <w:tcW w:type="dxa" w:w="196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8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Müdür (uzun görev / yüksek bütçe)</w:t>
            </w:r>
          </w:p>
        </w:tc>
        <w:tc>
          <w:tcPr>
            <w:tcW w:type="dxa" w:w="2163"/>
            <w:tcMar>
              <w:top w:type="dxa" w:w="60"/>
              <w:left w:type="dxa" w:w="110"/>
              <w:bottom w:type="dxa" w:w="60"/>
              <w:right w:type="dxa" w:w="110"/>
            </w:tcMar>
            <w:vAlign w:val="center"/>
          </w:tcPr>
          <w:p>
            <w:pPr>
              <w:spacing w:before="40" w:after="40"/>
            </w:pPr>
          </w:p>
        </w:tc>
        <w:tc>
          <w:tcPr>
            <w:tcW w:type="dxa" w:w="196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376"/>
            <w:tcMar>
              <w:top w:type="dxa" w:w="60"/>
              <w:left w:type="dxa" w:w="110"/>
              <w:bottom w:type="dxa" w:w="60"/>
              <w:right w:type="dxa" w:w="110"/>
            </w:tcMar>
            <w:vAlign w:val="center"/>
          </w:tcPr>
          <w:p>
            <w:pPr>
              <w:spacing w:before="40" w:after="40"/>
            </w:pPr>
          </w:p>
        </w:tc>
        <w:tc>
          <w:tcPr>
            <w:tcW w:type="dxa" w:w="138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Tahmini toplam bütçe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merkezi / proje kodu</w:t>
            </w:r>
          </w:p>
        </w:tc>
        <w:tc>
          <w:tcPr>
            <w:tcW w:type="dxa" w:w="2700"/>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120" w:before="0" w:line="300"/>
        <w:jc w:val="both"/>
      </w:pPr>
      <w:r>
        <w:rPr>
          <w:rFonts w:ascii="Calibri" w:cs="Calibri" w:eastAsia="Calibri" w:hAnsi="Calibri"/>
          <w:color w:val="3A4A61"/>
          <w:sz w:val="21"/>
          <w:szCs w:val="21"/>
        </w:rPr>
        <w:t xml:space="preserve">Bu sayfa iç kullanım içindir.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Görevlendirme, iş sözleşmesindeki görev ve seyahat hükümleriyle uyumlu; sözleşmede hüküm yoksa ve görev esaslı değişiklik niteliğindeyse çalışanın yazılı onayı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Görevlendirme yazısı ve bu form imzalandı; bir nüshası çalışana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Sigortalılığın Türkiye'den devam ettiği teyit edildi; sözleşmeli ülkelerde geçici görev belgesi alındı ve süresi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Vize / çalışma izni gerekliliği görev ülkesinin kurallarına göre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Seyahat sağlık sigortası poliçesi ve acil durum yardım numarası çalışana iletildi.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Uçak, konaklama ve avans işlemleri tamamlandı; döviz kuru esası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süresince ücret bordrosu ve puantaj kodu belirlendi (görev günleri, hafta tatili, genel tatil).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İSG: görev yerinin riskleri, varsa kişisel koruyucu donanım ve sağlık gereklilikleri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cihazları için yurt dışı veri güvenliği kuralları (VPN, cihaz şifreleme) hatırlatıldı.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Dönüşte masraf beyanı, avans kapanışı ve görev raporu takvime eklendi.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337"/>
        <w:gridCol w:w="2168"/>
        <w:gridCol w:w="3133"/>
      </w:tblGrid>
      <w:tr>
        <w:trPr>
          <w:cantSplit/>
          <w:trHeight w:val="400" w:hRule="atLeast"/>
        </w:trPr>
        <w:tc>
          <w:tcPr>
            <w:tcW w:type="dxa" w:w="43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Dönüş Takibi</w:t>
            </w:r>
          </w:p>
        </w:tc>
        <w:tc>
          <w:tcPr>
            <w:tcW w:type="dxa" w:w="21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313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3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Fiilî dönüş tarihi</w:t>
            </w:r>
          </w:p>
        </w:tc>
        <w:tc>
          <w:tcPr>
            <w:tcW w:type="dxa" w:w="216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tcMar>
              <w:top w:type="dxa" w:w="60"/>
              <w:left w:type="dxa" w:w="110"/>
              <w:bottom w:type="dxa" w:w="60"/>
              <w:right w:type="dxa" w:w="110"/>
            </w:tcMar>
            <w:vAlign w:val="center"/>
          </w:tcPr>
          <w:p>
            <w:pPr>
              <w:spacing w:before="40" w:after="40"/>
            </w:pPr>
          </w:p>
        </w:tc>
      </w:tr>
      <w:tr>
        <w:trPr>
          <w:cantSplit/>
          <w:trHeight w:val="380" w:hRule="atLeast"/>
        </w:trPr>
        <w:tc>
          <w:tcPr>
            <w:tcW w:type="dxa" w:w="43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Masraf beyanı ve belgeler teslim alındı</w:t>
            </w:r>
          </w:p>
        </w:tc>
        <w:tc>
          <w:tcPr>
            <w:tcW w:type="dxa" w:w="21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33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Avans kapatıldı / fark ödendi</w:t>
            </w:r>
          </w:p>
        </w:tc>
        <w:tc>
          <w:tcPr>
            <w:tcW w:type="dxa" w:w="216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433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raporu yöneticiye sunuldu</w:t>
            </w:r>
          </w:p>
        </w:tc>
        <w:tc>
          <w:tcPr>
            <w:tcW w:type="dxa" w:w="21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133"/>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5510 sayılı Kanun md. 10: İşverence geçici görevle yurt dışına gönderilen 4/1-a sigortalılarının sosyal sigortaya ilişkin hak ve yükümlülükleri bu görev süresince devam eder. Sosyal güvenlik sözleşmesi olan ülkelerde Türkiye mevzuatına tabi kalınabilecek süre ve belge usulü ilgili sözleşmeye göre değişir; SGK'dan güncel bilgiyi alın. Görev yollukları prime esas kazanca dahil edilmez (md. 80); gelir vergisi istisnası için gerçek bir görevlendirme ve belge düzeni gerekir. 6098 sayılı TBK md. 414'e göre işveren, çalışanı işyeri dışında çalıştırdığında geçimi için zorunlu harcamaları da karşılar. Pasaport ve sağlık bilgileri kişisel veridir; yalnızca görevin gerektirdiği ölçüde işleyin.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[İK-GR-03]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Yurt Dışı Görevlendirme Onay Formu</dc:title>
  <dc:creator>İK Partner</dc:creator>
  <dc:description>Yurt Dışı Görevlendirme Onay Formu — İK Partner (ikpartner.com) ücretsiz İK şablonu</dc:description>
  <cp:lastModifiedBy>Un-named</cp:lastModifiedBy>
  <cp:revision>1</cp:revision>
  <dcterms:created xsi:type="dcterms:W3CDTF">2026-10-13T21:30:03.450Z</dcterms:created>
  <dcterms:modified xsi:type="dcterms:W3CDTF">2026-10-13T21:30:03.453Z</dcterms:modified>
</cp:coreProperties>
</file>

<file path=docProps/custom.xml><?xml version="1.0" encoding="utf-8"?>
<Properties xmlns="http://schemas.openxmlformats.org/officeDocument/2006/custom-properties" xmlns:vt="http://schemas.openxmlformats.org/officeDocument/2006/docPropsVTypes"/>
</file>