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Yan Hak Tercih Beyan Formu</w:t>
      </w:r>
    </w:p>
    <w:p>
      <w:pPr>
        <w:pBdr>
          <w:bottom w:val="single" w:color="13B8A7" w:sz="12" w:space="8"/>
        </w:pBdr>
        <w:spacing w:after="220"/>
      </w:pPr>
      <w:r>
        <w:rPr>
          <w:rFonts w:ascii="Calibri" w:cs="Calibri" w:eastAsia="Calibri" w:hAnsi="Calibri"/>
          <w:color w:val="5A6B82"/>
          <w:sz w:val="21"/>
          <w:szCs w:val="21"/>
        </w:rPr>
        <w:t xml:space="preserve">Yemek, ulaşım ve esnek yan hak tercihlerini; bordroya işlenme dönemi ve vergi/SGK değerlendirmesiyle birlikte kayıt altına alır.</w:t>
      </w:r>
    </w:p>
    <w:p>
      <w:pPr>
        <w:keepNext/>
        <w:pBdr>
          <w:bottom w:val="single" w:color="DCE4EE" w:sz="6" w:space="4"/>
        </w:pBdr>
        <w:spacing w:before="280" w:after="120"/>
      </w:pPr>
      <w:r>
        <w:rPr>
          <w:rFonts w:ascii="Calibri" w:cs="Calibri" w:eastAsia="Calibri" w:hAnsi="Calibri"/>
          <w:b/>
          <w:bCs/>
          <w:color w:val="0E2849"/>
          <w:sz w:val="25"/>
          <w:szCs w:val="25"/>
        </w:rPr>
        <w:t xml:space="preserve">Çalışan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 / Görev</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Çalışma Yeri / Lokasyon</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Çalışma Modeli (ofis / hibrit / uzaktan)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Form Tarihi</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Formun doldurulma nedeni:</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İşe giriş</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Dönemsel tercih yenileme (</w:t>
      </w:r>
      <w:r>
        <w:rPr>
          <w:rFonts w:ascii="Calibri" w:cs="Calibri" w:eastAsia="Calibri" w:hAnsi="Calibri"/>
          <w:color w:val="1D5888"/>
          <w:sz w:val="21"/>
          <w:szCs w:val="21"/>
          <w:shd w:fill="EAF1F8" w:color="auto" w:val="clear"/>
        </w:rPr>
        <w:t xml:space="preserve">[Dönem]</w:t>
      </w:r>
      <w:r>
        <w:rPr>
          <w:rFonts w:ascii="Calibri" w:cs="Calibri" w:eastAsia="Calibri" w:hAnsi="Calibri"/>
          <w:color w:val="3A4A61"/>
          <w:sz w:val="21"/>
          <w:szCs w:val="21"/>
        </w:rPr>
        <w:t xml:space="preserve">)</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Adres / lokasyon değişikliği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Çalışma modeli değişikliği</w:t>
      </w:r>
      <w:r>
        <w:rPr>
          <w:rFonts w:ascii="Calibri" w:cs="Calibri" w:eastAsia="Calibri" w:hAnsi="Calibri"/>
        </w:rPr>
        <w:t xml:space="preserve"/>
      </w:r>
    </w:p>
    <w:p>
      <w:pPr>
        <w:keepNext/>
        <w:pBdr>
          <w:bottom w:val="single" w:color="DCE4EE" w:sz="6" w:space="4"/>
        </w:pBdr>
        <w:spacing w:before="280" w:after="120"/>
      </w:pPr>
      <w:r>
        <w:rPr>
          <w:rFonts w:ascii="Calibri" w:cs="Calibri" w:eastAsia="Calibri" w:hAnsi="Calibri"/>
          <w:b/>
          <w:bCs/>
          <w:color w:val="0E2849"/>
          <w:sz w:val="25"/>
          <w:szCs w:val="25"/>
        </w:rPr>
        <w:t xml:space="preserve">A. Yemek Tercihi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614"/>
        <w:gridCol w:w="4819"/>
        <w:gridCol w:w="1205"/>
      </w:tblGrid>
      <w:tr>
        <w:trPr>
          <w:cantSplit/>
          <w:trHeight w:val="400" w:hRule="atLeast"/>
        </w:trPr>
        <w:tc>
          <w:tcPr>
            <w:tcW w:type="dxa" w:w="361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Seçenek</w:t>
            </w:r>
          </w:p>
        </w:tc>
        <w:tc>
          <w:tcPr>
            <w:tcW w:type="dxa" w:w="481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Şirket Politikasındaki Koşul</w:t>
            </w:r>
          </w:p>
        </w:tc>
        <w:tc>
          <w:tcPr>
            <w:tcW w:type="dxa" w:w="120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Tercih</w:t>
            </w:r>
          </w:p>
        </w:tc>
      </w:tr>
      <w:tr>
        <w:trPr>
          <w:cantSplit/>
          <w:trHeight w:val="380" w:hRule="atLeast"/>
        </w:trPr>
        <w:tc>
          <w:tcPr>
            <w:tcW w:type="dxa" w:w="361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İşyeri yemekhanesi</w:t>
            </w:r>
          </w:p>
        </w:tc>
        <w:tc>
          <w:tcPr>
            <w:tcW w:type="dxa" w:w="481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[Öğün / Saat]</w:t>
            </w:r>
          </w:p>
        </w:tc>
        <w:tc>
          <w:tcPr>
            <w:tcW w:type="dxa" w:w="120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36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Yemek kartı / yemek ödeme aracı</w:t>
            </w:r>
          </w:p>
        </w:tc>
        <w:tc>
          <w:tcPr>
            <w:tcW w:type="dxa" w:w="481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Çalışılan gün başına </w:t>
            </w: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120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361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Nakit yemek bedeli (bordro)</w:t>
            </w:r>
          </w:p>
        </w:tc>
        <w:tc>
          <w:tcPr>
            <w:tcW w:type="dxa" w:w="481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[Politika uyguluyorsa koşul]</w:t>
            </w:r>
          </w:p>
        </w:tc>
        <w:tc>
          <w:tcPr>
            <w:tcW w:type="dxa" w:w="120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36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Yemek desteği kullanmıyorum</w:t>
            </w:r>
          </w:p>
        </w:tc>
        <w:tc>
          <w:tcPr>
            <w:tcW w:type="dxa" w:w="481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20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Diyet / alerji nedeniyle menü ihtiyacı (isteğe bağlı, yalnızca yemekhane için)</w:t>
            </w:r>
          </w:p>
        </w:tc>
        <w:tc>
          <w:tcPr>
            <w:tcW w:type="dxa" w:w="6747"/>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B. Ulaşım Tercihi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614"/>
        <w:gridCol w:w="4819"/>
        <w:gridCol w:w="1205"/>
      </w:tblGrid>
      <w:tr>
        <w:trPr>
          <w:cantSplit/>
          <w:trHeight w:val="400" w:hRule="atLeast"/>
        </w:trPr>
        <w:tc>
          <w:tcPr>
            <w:tcW w:type="dxa" w:w="361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Seçenek</w:t>
            </w:r>
          </w:p>
        </w:tc>
        <w:tc>
          <w:tcPr>
            <w:tcW w:type="dxa" w:w="481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Şirket Politikasındaki Koşul</w:t>
            </w:r>
          </w:p>
        </w:tc>
        <w:tc>
          <w:tcPr>
            <w:tcW w:type="dxa" w:w="120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Tercih</w:t>
            </w:r>
          </w:p>
        </w:tc>
      </w:tr>
      <w:tr>
        <w:trPr>
          <w:cantSplit/>
          <w:trHeight w:val="380" w:hRule="atLeast"/>
        </w:trPr>
        <w:tc>
          <w:tcPr>
            <w:tcW w:type="dxa" w:w="361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Personel servisi</w:t>
            </w:r>
          </w:p>
        </w:tc>
        <w:tc>
          <w:tcPr>
            <w:tcW w:type="dxa" w:w="481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Güzergâh: </w:t>
            </w:r>
            <w:r>
              <w:rPr>
                <w:rFonts w:ascii="Calibri" w:cs="Calibri" w:eastAsia="Calibri" w:hAnsi="Calibri"/>
                <w:color w:val="1D5888"/>
                <w:sz w:val="19"/>
                <w:szCs w:val="19"/>
                <w:shd w:fill="EAF1F8" w:color="auto" w:val="clear"/>
              </w:rPr>
              <w:t xml:space="preserve">[Hat Adı]</w:t>
            </w:r>
          </w:p>
        </w:tc>
        <w:tc>
          <w:tcPr>
            <w:tcW w:type="dxa" w:w="120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36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Toplu taşıma kartı / bileti</w:t>
            </w:r>
          </w:p>
        </w:tc>
        <w:tc>
          <w:tcPr>
            <w:tcW w:type="dxa" w:w="481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Çalışılan gün başına </w:t>
            </w: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120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361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Nakit yol bedeli (bordro)</w:t>
            </w:r>
          </w:p>
        </w:tc>
        <w:tc>
          <w:tcPr>
            <w:tcW w:type="dxa" w:w="481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[Politika uyguluyorsa koşul]</w:t>
            </w:r>
          </w:p>
        </w:tc>
        <w:tc>
          <w:tcPr>
            <w:tcW w:type="dxa" w:w="120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36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Ulaşım desteği kullanmıyorum</w:t>
            </w:r>
          </w:p>
        </w:tc>
        <w:tc>
          <w:tcPr>
            <w:tcW w:type="dxa" w:w="481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20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bl>
    <w:p>
      <w:pPr>
        <w:spacing w:after="120" w:before="0"/>
      </w:pPr>
    </w:p>
    <w:p>
      <w:pPr>
        <w:spacing w:after="120" w:before="0" w:line="300"/>
        <w:jc w:val="both"/>
      </w:pPr>
      <w:r>
        <w:rPr>
          <w:rFonts w:ascii="Calibri" w:cs="Calibri" w:eastAsia="Calibri" w:hAnsi="Calibri"/>
          <w:color w:val="3A4A61"/>
          <w:sz w:val="21"/>
          <w:szCs w:val="21"/>
        </w:rPr>
        <w:t xml:space="preserve">Servis kullananlar için:</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İlçe / Semt</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Sabah Biniş Durağı</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Akşam İniş Durağı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Servis Katkı Payı (varsa)</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Servis katkı payının ücretimden kesilmesini kabul ediyorum.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Servis katkı payı uygulanmamaktadır.</w:t>
      </w:r>
    </w:p>
    <w:p>
      <w:pPr>
        <w:keepNext/>
        <w:pBdr>
          <w:bottom w:val="single" w:color="DCE4EE" w:sz="6" w:space="4"/>
        </w:pBdr>
        <w:spacing w:before="280" w:after="120"/>
      </w:pPr>
      <w:r>
        <w:rPr>
          <w:rFonts w:ascii="Calibri" w:cs="Calibri" w:eastAsia="Calibri" w:hAnsi="Calibri"/>
          <w:b/>
          <w:bCs/>
          <w:color w:val="0E2849"/>
          <w:sz w:val="25"/>
          <w:szCs w:val="25"/>
        </w:rPr>
        <w:t xml:space="preserve">C. Esnek Yan Hak Tercihi (varsa)</w:t>
      </w:r>
    </w:p>
    <w:p>
      <w:pPr>
        <w:spacing w:after="120" w:before="0" w:line="300"/>
        <w:jc w:val="both"/>
      </w:pPr>
      <w:r>
        <w:rPr>
          <w:rFonts w:ascii="Calibri" w:cs="Calibri" w:eastAsia="Calibri" w:hAnsi="Calibri"/>
          <w:color w:val="3A4A61"/>
          <w:sz w:val="21"/>
          <w:szCs w:val="21"/>
        </w:rPr>
        <w:t xml:space="preserve">Esnek yan hak bütçesi: Yıllık / aylık </w:t>
      </w:r>
      <w:r>
        <w:rPr>
          <w:rFonts w:ascii="Calibri" w:cs="Calibri" w:eastAsia="Calibri" w:hAnsi="Calibri"/>
          <w:b/>
          <w:bCs/>
          <w:color w:val="3A4A61"/>
          <w:sz w:val="21"/>
          <w:szCs w:val="21"/>
        </w:rPr>
        <w:t xml:space="preserve">[Tutar] TL</w:t>
      </w:r>
      <w:r>
        <w:rPr>
          <w:rFonts w:ascii="Calibri" w:cs="Calibri" w:eastAsia="Calibri" w:hAnsi="Calibri"/>
          <w:color w:val="3A4A61"/>
          <w:sz w:val="21"/>
          <w:szCs w:val="21"/>
        </w:rPr>
        <w:t xml:space="preserve">. Seçimler bütçeyi aşamaz; kullanılmayan bütçe </w:t>
      </w:r>
      <w:r>
        <w:rPr>
          <w:rFonts w:ascii="Calibri" w:cs="Calibri" w:eastAsia="Calibri" w:hAnsi="Calibri"/>
          <w:color w:val="1D5888"/>
          <w:sz w:val="21"/>
          <w:szCs w:val="21"/>
          <w:shd w:fill="EAF1F8" w:color="auto" w:val="clear"/>
        </w:rPr>
        <w:t xml:space="preserve">[devreder / devretmez]</w:t>
      </w:r>
      <w:r>
        <w:rPr>
          <w:rFonts w:ascii="Calibri" w:cs="Calibri" w:eastAsia="Calibri" w:hAnsi="Calibri"/>
          <w:color w:val="3A4A61"/>
          <w:sz w:val="21"/>
          <w:szCs w:val="21"/>
        </w:rPr>
        <w:t xml:space="preserve">.</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5507"/>
        <w:gridCol w:w="2753"/>
        <w:gridCol w:w="1378"/>
      </w:tblGrid>
      <w:tr>
        <w:trPr>
          <w:cantSplit/>
          <w:trHeight w:val="400" w:hRule="atLeast"/>
        </w:trPr>
        <w:tc>
          <w:tcPr>
            <w:tcW w:type="dxa" w:w="550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Yan Hak</w:t>
            </w:r>
          </w:p>
        </w:tc>
        <w:tc>
          <w:tcPr>
            <w:tcW w:type="dxa" w:w="275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Aylık Tutar (TL)</w:t>
            </w:r>
          </w:p>
        </w:tc>
        <w:tc>
          <w:tcPr>
            <w:tcW w:type="dxa" w:w="137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Tercih</w:t>
            </w:r>
          </w:p>
        </w:tc>
      </w:tr>
      <w:tr>
        <w:trPr>
          <w:cantSplit/>
          <w:trHeight w:val="380" w:hRule="atLeast"/>
        </w:trPr>
        <w:tc>
          <w:tcPr>
            <w:tcW w:type="dxa" w:w="550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Özel sağlık sigortası (çalışan / aile)</w:t>
            </w:r>
          </w:p>
        </w:tc>
        <w:tc>
          <w:tcPr>
            <w:tcW w:type="dxa" w:w="275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37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550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Bireysel emeklilik işveren katkısı</w:t>
            </w:r>
          </w:p>
        </w:tc>
        <w:tc>
          <w:tcPr>
            <w:tcW w:type="dxa" w:w="275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37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550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Eğitim / sertifika desteği</w:t>
            </w:r>
          </w:p>
        </w:tc>
        <w:tc>
          <w:tcPr>
            <w:tcW w:type="dxa" w:w="275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37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550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Spor / sağlıklı yaşam üyeliği</w:t>
            </w:r>
          </w:p>
        </w:tc>
        <w:tc>
          <w:tcPr>
            <w:tcW w:type="dxa" w:w="275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37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550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Ek yemek bakiyesi</w:t>
            </w:r>
          </w:p>
        </w:tc>
        <w:tc>
          <w:tcPr>
            <w:tcW w:type="dxa" w:w="275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37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550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Diğer: </w:t>
            </w:r>
            <w:r>
              <w:rPr>
                <w:rFonts w:ascii="Calibri" w:cs="Calibri" w:eastAsia="Calibri" w:hAnsi="Calibri"/>
                <w:color w:val="1D5888"/>
                <w:sz w:val="19"/>
                <w:szCs w:val="19"/>
                <w:shd w:fill="EAF1F8" w:color="auto" w:val="clear"/>
              </w:rPr>
              <w:t xml:space="preserve">[Yan Hak]</w:t>
            </w:r>
          </w:p>
        </w:tc>
        <w:tc>
          <w:tcPr>
            <w:tcW w:type="dxa" w:w="275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37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550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Toplam</w:t>
            </w:r>
          </w:p>
        </w:tc>
        <w:tc>
          <w:tcPr>
            <w:tcW w:type="dxa" w:w="275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378"/>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D. Çalışan Beyanı</w:t>
      </w:r>
    </w:p>
    <w:p>
      <w:pPr>
        <w:spacing w:after="120" w:before="0" w:line="300"/>
        <w:jc w:val="both"/>
      </w:pPr>
      <w:r>
        <w:rPr>
          <w:rFonts w:ascii="Calibri" w:cs="Calibri" w:eastAsia="Calibri" w:hAnsi="Calibri"/>
          <w:color w:val="3A4A61"/>
          <w:sz w:val="21"/>
          <w:szCs w:val="21"/>
        </w:rPr>
        <w:t xml:space="preserve">Yukarıdaki tercihlerimin bordroma </w:t>
      </w:r>
      <w:r>
        <w:rPr>
          <w:rFonts w:ascii="Calibri" w:cs="Calibri" w:eastAsia="Calibri" w:hAnsi="Calibri"/>
          <w:b/>
          <w:bCs/>
          <w:color w:val="3A4A61"/>
          <w:sz w:val="21"/>
          <w:szCs w:val="21"/>
        </w:rPr>
        <w:t xml:space="preserve">[Başlangıç Dönemi]</w:t>
      </w:r>
      <w:r>
        <w:rPr>
          <w:rFonts w:ascii="Calibri" w:cs="Calibri" w:eastAsia="Calibri" w:hAnsi="Calibri"/>
          <w:color w:val="3A4A61"/>
          <w:sz w:val="21"/>
          <w:szCs w:val="21"/>
        </w:rPr>
        <w:t xml:space="preserve"> döneminden itibaren yansıtılmasını talep ederim. Adres, lokasyon veya çalışma modelimdeki değişiklikleri en geç </w:t>
      </w:r>
      <w:r>
        <w:rPr>
          <w:rFonts w:ascii="Calibri" w:cs="Calibri" w:eastAsia="Calibri" w:hAnsi="Calibri"/>
          <w:color w:val="1D5888"/>
          <w:sz w:val="21"/>
          <w:szCs w:val="21"/>
          <w:shd w:fill="EAF1F8" w:color="auto" w:val="clear"/>
        </w:rPr>
        <w:t xml:space="preserve">[Süre]</w:t>
      </w:r>
      <w:r>
        <w:rPr>
          <w:rFonts w:ascii="Calibri" w:cs="Calibri" w:eastAsia="Calibri" w:hAnsi="Calibri"/>
          <w:color w:val="3A4A61"/>
          <w:sz w:val="21"/>
          <w:szCs w:val="21"/>
        </w:rPr>
        <w:t xml:space="preserve"> içinde İK'ya bildireceğimi; tercihlerimi yalnızca şirket politikasında belirlenen dönemlerde değiştirebileceğimi biliyorum. Yan hakların vergi ve SGK yönünden mevzuata göre bordroya yansıtılacağı ve mevzuat değiştiğinde net tutarın değişebileceği konusunda bilgilendirildim.</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İK / Bordro Tarafından Doldurulacaktır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1676"/>
        <w:gridCol w:w="1257"/>
        <w:gridCol w:w="2514"/>
        <w:gridCol w:w="2514"/>
        <w:gridCol w:w="1677"/>
      </w:tblGrid>
      <w:tr>
        <w:trPr>
          <w:cantSplit/>
          <w:trHeight w:val="400" w:hRule="atLeast"/>
        </w:trPr>
        <w:tc>
          <w:tcPr>
            <w:tcW w:type="dxa" w:w="167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Kalem</w:t>
            </w:r>
          </w:p>
        </w:tc>
        <w:tc>
          <w:tcPr>
            <w:tcW w:type="dxa" w:w="125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Bordro Kodu</w:t>
            </w:r>
          </w:p>
        </w:tc>
        <w:tc>
          <w:tcPr>
            <w:tcW w:type="dxa" w:w="251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Gelir Vergisi</w:t>
            </w:r>
          </w:p>
        </w:tc>
        <w:tc>
          <w:tcPr>
            <w:tcW w:type="dxa" w:w="251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SGK</w:t>
            </w:r>
          </w:p>
        </w:tc>
        <w:tc>
          <w:tcPr>
            <w:tcW w:type="dxa" w:w="167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Başlangıç Dönemi</w:t>
            </w:r>
          </w:p>
        </w:tc>
      </w:tr>
      <w:tr>
        <w:trPr>
          <w:cantSplit/>
          <w:trHeight w:val="380" w:hRule="atLeast"/>
        </w:trPr>
        <w:tc>
          <w:tcPr>
            <w:tcW w:type="dxa" w:w="167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Yemek</w:t>
            </w:r>
          </w:p>
        </w:tc>
        <w:tc>
          <w:tcPr>
            <w:tcW w:type="dxa" w:w="125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[Kod]</w:t>
            </w:r>
          </w:p>
        </w:tc>
        <w:tc>
          <w:tcPr>
            <w:tcW w:type="dxa" w:w="251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İstisna  ☐ Kısmen  ☐ Tabi</w:t>
            </w:r>
          </w:p>
        </w:tc>
        <w:tc>
          <w:tcPr>
            <w:tcW w:type="dxa" w:w="251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İstisna  ☐ Kısmen  ☐ Tabi</w:t>
            </w:r>
          </w:p>
        </w:tc>
        <w:tc>
          <w:tcPr>
            <w:tcW w:type="dxa" w:w="167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[Ay / Yıl]</w:t>
            </w:r>
          </w:p>
        </w:tc>
      </w:tr>
      <w:tr>
        <w:trPr>
          <w:cantSplit/>
          <w:trHeight w:val="380" w:hRule="atLeast"/>
        </w:trPr>
        <w:tc>
          <w:tcPr>
            <w:tcW w:type="dxa" w:w="167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Ulaşım</w:t>
            </w:r>
          </w:p>
        </w:tc>
        <w:tc>
          <w:tcPr>
            <w:tcW w:type="dxa" w:w="125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[Kod]</w:t>
            </w:r>
          </w:p>
        </w:tc>
        <w:tc>
          <w:tcPr>
            <w:tcW w:type="dxa" w:w="25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İstisna  ☐ Kısmen  ☐ Tabi</w:t>
            </w:r>
          </w:p>
        </w:tc>
        <w:tc>
          <w:tcPr>
            <w:tcW w:type="dxa" w:w="25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İstisna  ☐ Kısmen  ☐ Tabi</w:t>
            </w:r>
          </w:p>
        </w:tc>
        <w:tc>
          <w:tcPr>
            <w:tcW w:type="dxa" w:w="167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[Ay / Yıl]</w:t>
            </w:r>
          </w:p>
        </w:tc>
      </w:tr>
      <w:tr>
        <w:trPr>
          <w:cantSplit/>
          <w:trHeight w:val="380" w:hRule="atLeast"/>
        </w:trPr>
        <w:tc>
          <w:tcPr>
            <w:tcW w:type="dxa" w:w="167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Esnek yan hak</w:t>
            </w:r>
          </w:p>
        </w:tc>
        <w:tc>
          <w:tcPr>
            <w:tcW w:type="dxa" w:w="125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[Kod]</w:t>
            </w:r>
          </w:p>
        </w:tc>
        <w:tc>
          <w:tcPr>
            <w:tcW w:type="dxa" w:w="251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İstisna  ☐ Kısmen  ☐ Tabi</w:t>
            </w:r>
          </w:p>
        </w:tc>
        <w:tc>
          <w:tcPr>
            <w:tcW w:type="dxa" w:w="251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İstisna  ☐ Kısmen  ☐ Tabi</w:t>
            </w:r>
          </w:p>
        </w:tc>
        <w:tc>
          <w:tcPr>
            <w:tcW w:type="dxa" w:w="167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[Ay / Yıl]</w:t>
            </w:r>
          </w:p>
        </w:tc>
      </w:tr>
    </w:tbl>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İnsan Kaynakları</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Bordro / Mali Müşavir</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Vergi ve SGK Notu</w:t>
            </w:r>
          </w:p>
          <w:p>
            <w:pPr>
              <w:spacing w:after="20" w:line="280"/>
            </w:pPr>
            <w:r>
              <w:rPr>
                <w:rFonts w:ascii="Calibri" w:cs="Calibri" w:eastAsia="Calibri" w:hAnsi="Calibri"/>
                <w:color w:val="3A4A61"/>
                <w:sz w:val="19"/>
                <w:szCs w:val="19"/>
              </w:rPr>
              <w:t xml:space="preserve">Yürürlükteki düzenlemelere göre 2026 yılında yemek ve yol bedelinde gelir vergisi istisnası günlük 300 TL ve 158 TL'dir. SGK yönünden 5510 sayılı Kanun md. 80'e göre ayni yardımlar ile işyerinde yemek verilmeyen durumlarda çalışılan günlere ait günlük yemek bedelinin kanunda belirtilen tutara kadar olan kısmı prime esas kazanca dahil edilmez; ayni yardım yerine yapılan nakdi ödemeler ise prime tabidir. Özel sağlık sigortası ve BES katkılarında md. 80'deki aylık sınır uygulanır. Uygulama koşullarını ve güncel tutarları mali müşavirinizle teyit ediniz.</w:t>
            </w: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İşveren Hatırlatması</w:t>
            </w:r>
          </w:p>
          <w:p>
            <w:pPr>
              <w:spacing w:after="20" w:line="280"/>
            </w:pPr>
            <w:r>
              <w:rPr>
                <w:rFonts w:ascii="Calibri" w:cs="Calibri" w:eastAsia="Calibri" w:hAnsi="Calibri"/>
                <w:color w:val="3A4A61"/>
                <w:sz w:val="19"/>
                <w:szCs w:val="19"/>
              </w:rPr>
              <w:t xml:space="preserve">Düzenli ve koşulsuz biçimde verilen yan haklar zamanla işyeri uygulamasına dönüşebilir ve sonradan çalışan aleyhine değiştirilmesi yazılı onay gerektirebilir (İş Kanunu md. 22). Politikanızda yan hakların koşullarını, değişiklik dönemlerini ve hangi hallerde sona ereceğini açıkça yazınız. Diyet/alerji bilgisi sağlık verisi niteliği taşıyabileceğinden yalnızca isteğe bağlı ve yemekhane hizmeti amacıyla, sınırlı erişimle işlenmelidir.</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[İK-YH-01]</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Yan Hak Tercih Beyan Formu</dc:title>
  <dc:creator>İK Partner</dc:creator>
  <dc:description>Yan Hak Tercih Beyan Formu — İK Partner (ikpartner.com) ücretsiz İK şablonu</dc:description>
  <cp:lastModifiedBy>Un-named</cp:lastModifiedBy>
  <cp:revision>1</cp:revision>
  <dcterms:created xsi:type="dcterms:W3CDTF">2026-10-13T21:31:11.035Z</dcterms:created>
  <dcterms:modified xsi:type="dcterms:W3CDTF">2026-10-13T21:31:11.035Z</dcterms:modified>
</cp:coreProperties>
</file>

<file path=docProps/custom.xml><?xml version="1.0" encoding="utf-8"?>
<Properties xmlns="http://schemas.openxmlformats.org/officeDocument/2006/custom-properties" xmlns:vt="http://schemas.openxmlformats.org/officeDocument/2006/docPropsVTypes"/>
</file>