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Ücret Kesintisine İtiraz Dilekçesi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Ücretten yapılan ceza, avans, zarar veya diğer kesintilere itiraz eden çalışanın dilekçesi; İş Kanunu md. 38 ve TBK md. 407 uyarınca İK kontrol tablosu, işverenin cevap yazısı ve iç kontrol listesi.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[ŞİRKET UNVANI]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İnsan Kaynakları / Bordro Birimi'ne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Görev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Telefon / E-posta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İtiraz Edilen Kesinti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606"/>
        <w:gridCol w:w="3212"/>
        <w:gridCol w:w="1606"/>
        <w:gridCol w:w="3214"/>
      </w:tblGrid>
      <w:tr>
        <w:trPr>
          <w:cantSplit/>
          <w:trHeight w:val="400" w:hRule="atLeast"/>
        </w:trPr>
        <w:tc>
          <w:tcPr>
            <w:tcW w:type="dxa" w:w="16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Bordro dönemi</w:t>
            </w:r>
          </w:p>
        </w:tc>
        <w:tc>
          <w:tcPr>
            <w:tcW w:type="dxa" w:w="321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Kesinti adı (pusulada yazan)</w:t>
            </w:r>
          </w:p>
        </w:tc>
        <w:tc>
          <w:tcPr>
            <w:tcW w:type="dxa" w:w="16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Tutar</w:t>
            </w:r>
          </w:p>
        </w:tc>
        <w:tc>
          <w:tcPr>
            <w:tcW w:type="dxa" w:w="321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Bana bildirilen gerekçe</w:t>
            </w:r>
          </w:p>
        </w:tc>
      </w:tr>
      <w:tr>
        <w:trPr>
          <w:cantSplit/>
          <w:trHeight w:val="380" w:hRule="atLeast"/>
        </w:trPr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[Ay / Yıl]</w:t>
            </w: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[Örn. Ceza kesintisi / Avans mahsubu / Hasar bedeli]</w:t>
            </w: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[Gerekçe / bildirilmedi]</w:t>
            </w:r>
          </w:p>
        </w:tc>
      </w:tr>
      <w:tr>
        <w:trPr>
          <w:cantSplit/>
          <w:trHeight w:val="380" w:hRule="atLeast"/>
        </w:trPr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Kesintinin türü: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Ücret kesme cezası (disiplin)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Avans / borç mahsubu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Zarar / hasar / kayıp bedeli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Eksik gün / devamsızlık kesintisi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Zimmet, kasa açığı, envanter farkı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İtiraz Gerekçelerim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Kesintinin sebebi tarafıma derhal ve yazılı olarak bildirilmemiştir.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Kesintiye dayanak olan sebep iş sözleşmemde, personel yönetmeliğinde veya toplu iş sözleşmesinde yer almamaktadır.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Ceza olarak yapılan kesinti bir ayda iki gündelik tutarını aşmaktadır.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Kesinti öncesinde savunmam alınmamıştır.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Zarar / hasar kesintisine yazılı rızam yoktur; zarar tarafımca kasten verilmemiştir / yargı kararıyla sabit değildir.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Avans / borç tutarı hatalı hesaplanmıştır veya kararlaştırılan taksitten fazla kesilmiştir.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Eksik gün kesintisi hatalıdır; söz konusu günlerde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[izinli / raporlu / çalışıyor]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idim.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Açıklama: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[Kesintinin neden hatalı olduğunu kısaca açıklayınız.]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Yukarıda belirttiğim nedenlerle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[Tutar] TL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tutarındaki kesintinin hukuka aykırı olduğunu düşünüyorum. Kesintinin dayanağı olan belgelerin tarafıma gösterilmesini, kesintinin iptal edilerek tutarın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[bir sonraki bordroda / 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tarihine kadar] tarafıma iade edilmesini ve sonucun yazılı olarak bildirilmesini arz ederim.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Ekler: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[Ücret hesap pusulası, yazışmalar vb.]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Dilekçe Sahibi Çalışan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/ Bordro Tarafından Doldurulacaktır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Dilekçe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teslim alınmış,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[Kayıt No]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ile kaydedilmiştir.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2891"/>
        <w:gridCol w:w="1928"/>
      </w:tblGrid>
      <w:tr>
        <w:trPr>
          <w:cantSplit/>
          <w:trHeight w:val="400" w:hRule="atLeast"/>
        </w:trPr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Kontrol</w:t>
            </w:r>
          </w:p>
        </w:tc>
        <w:tc>
          <w:tcPr>
            <w:tcW w:type="dxa" w:w="289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Sonuç</w:t>
            </w:r>
          </w:p>
        </w:tc>
        <w:tc>
          <w:tcPr>
            <w:tcW w:type="dxa" w:w="192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Dayanak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Ceza kesintisinin sebebi sözleşme / TİS / yönetmelikte yazılı mı?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  ☐ Hayır</w:t>
            </w: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K. md. 38/1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Çalışana derhal ve sebebiyle birlikte bildirildi mi?</w:t>
            </w: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  ☐ Hayır</w:t>
            </w:r>
          </w:p>
        </w:tc>
        <w:tc>
          <w:tcPr>
            <w:tcW w:type="dxa" w:w="19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K. md. 38/2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Ceza kesintisi aylık iki gündeliği aşıyor mu?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Aşmıyor  ☐ Aşıyor</w:t>
            </w: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K. md. 38/2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Ceza tutarı Bakanlık hesabına bir ay içinde yatırıldı mı?</w:t>
            </w: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  ☐ Hayır  ☐ Uygulanmaz</w:t>
            </w:r>
          </w:p>
        </w:tc>
        <w:tc>
          <w:tcPr>
            <w:tcW w:type="dxa" w:w="19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K. md. 38/3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Zarar / borç mahsubu için çalışanın açık yazılı rızası var mı?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Var  ☐ Yok  ☐ Uygulanmaz</w:t>
            </w: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TBK md. 407/3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Rıza yoksa: kasten verilmiş ve yargı kararıyla sabit zarar mı? Haczedilebilir kısım aşılmadı mı?</w:t>
            </w: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  ☐ Hayır  ☐ Uygulanmaz</w:t>
            </w:r>
          </w:p>
        </w:tc>
        <w:tc>
          <w:tcPr>
            <w:tcW w:type="dxa" w:w="19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TBK md. 407/3; İş K. md. 35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Avans kesintisi imzalı avans talebi ve geri ödeme planıyla uyumlu mu?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  ☐ Hayır  ☐ Uygulanmaz</w:t>
            </w: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Avans belgesi</w:t>
            </w:r>
          </w:p>
        </w:tc>
      </w:tr>
      <w:tr>
        <w:trPr>
          <w:cantSplit/>
          <w:trHeight w:val="380" w:hRule="atLeast"/>
        </w:trPr>
        <w:tc>
          <w:tcPr>
            <w:tcW w:type="dxa" w:w="481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Kesinti ücret hesap pusulasında ayrı kalem olarak gösterildi mi?</w:t>
            </w: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  ☐ Hayır</w:t>
            </w:r>
          </w:p>
        </w:tc>
        <w:tc>
          <w:tcPr>
            <w:tcW w:type="dxa" w:w="19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K. md. 37</w:t>
            </w:r>
          </w:p>
        </w:tc>
      </w:tr>
    </w:tbl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İnceleyen (Bordro)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Onaylayan (İK Müdürü)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İşverenin Cevap Yazısı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Sayı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Tarih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Konu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Ücret kesintisine itirazınız hk.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Sayın [Adı Soyadı],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[Dilekçe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itirazınız,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[Dönem]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dönemi bordronuzdan yapılan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[Tutar] TL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tutarındaki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[Kesinti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kesintisi yönünden incelenmiştir. Sonuç aşağıdadır (uygun seçenek bırakılır):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 — İtirazın kabulü: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Kesintinin [İş Kanunu md. 38'deki usule uygun yapılmadığı / yazılı rızanız bulunmadığı / hesap hatası bulunduğu] tespit edilmiştir. Kesilen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[Tutar] TL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[ek bordro ile / bir sonraki ücret ödemesiyle]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tarafınıza iade edilecektir.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B — Kısmi kabul: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Kesintinin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[Tutar]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TL'lik kısmı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[aylık iki gündelik sınırını aştığı / hesap hatası nedeniyle]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fazla yapılmıştır ve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iade edilecektir. Kalan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[Tutar]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TL'lik kesinti, aşağıdaki dayanağa göre yerindedir.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C — İtirazın reddi: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Kesinti;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[iş sözleşmenizin 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 maddesi / personel yönetmeliğinin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 maddesi] uyarınca,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[Olay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olay nedeniyle, savunmanız alındıktan sonra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[Bildirim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sebebiyle birlikte tarafınıza bildirilerek yapılmıştır. Tutar aylık iki gündelik sınırının altındadır ve Bakanlık hesabına yatırılmıştır. / Kesinti,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imzaladığınız avans talebi ve geri ödeme planına uygundur.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Gerekçe ve ek açıklama: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Saygılarımızla.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İK Müdürü / Şirket Yetkilisi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Cevap yazısını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teslim aldım.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 (Tebellüğ)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İçin Kontrol Listesi – Ücret Kesintileri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sayfa iç kullanım içindir.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Ceza niteliğindeki kesintiler yalnızca iş sözleşmesinde veya TİS'te yazılı sebeplerle yapılıyor (md. 38/1).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Her ceza kesintisi derhal ve sebebiyle birlikte yazılı bildiriliyor; öncesinde savunma alınıyor.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Ceza kesintisi bir ayda iki gündeliği (parça başı / iş miktarına göre ücrette iki günlük kazancı) aşmıyor.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Ceza tutarları kesildiği tarihten itibaren bir ay içinde Bakanlık hesabına yatırılıyor ve işyerinde ayrı hesabı tutuluyor.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Hasar, kayıp, kasa açığı gibi işveren alacakları işçinin açık rızası olmadan ücretten mahsup edilmiyor (TBK md. 407/3).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Rıza alınacaksa olay ve tutar belli olduktan sonra, ayrı ve imzalı bir belgeyle alınıyor; işe girişte alınan genel muvafakatlere güvenilmiyor.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Avans kesintileri imzalı avans talebi ve geri ödeme planına dayanıyor.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Haciz ve nafaka kesintileri icra dairesi yazısına göre ve md. 35'teki sınırlara uygun yapılıyor.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Her kesinti ücret hesap pusulasında ayrı kalem olarak gösteriliyor (md. 37).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Kabul edilen itirazlarda iade bir sonraki bordrodan geç olmamak üzere yapılıyor.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Hukuka aykırı kesinti tespit edilirse benzer durumdaki diğer çalışanlar için de toplu düzeltme yapılıyor.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Yasal 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Kanunu md. 38 uyarınca işveren, toplu sözleşme veya iş sözleşmelerinde gösterilmiş olan sebepler dışında ücret kesme cezası veremez; kesinti derhal sebebiyle bildirilir ve bir ayda iki gündelikten fazla olamaz. TBK md. 407/3 uyarınca işveren, işçiden olan alacağı ile ücret borcunu işçinin rızası olmadıkça takas edemez; ancak işçinin kasten sebebiyet verdiği yargı kararıyla sabit bir zarardan doğan alacaklar, ücretin haczedilebilir kısmı kadar takas edilebilir. md. 38'e aykırı kesinti md. 102 kapsamında idari para cezası gerektirir.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[İK-UC-xx]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Ücret Kesintisine İtiraz Dilekçesi</dc:title>
  <dc:creator>İK Partner</dc:creator>
  <dc:description>Ücret Kesintisine İtiraz Dilekçesi — İK Partner (ikpartner.com) ücretsiz İK şablonu</dc:description>
  <cp:lastModifiedBy>Un-named</cp:lastModifiedBy>
  <cp:revision>1</cp:revision>
  <dcterms:created xsi:type="dcterms:W3CDTF">2026-10-13T21:48:12.962Z</dcterms:created>
  <dcterms:modified xsi:type="dcterms:W3CDTF">2026-10-13T21:48:12.965Z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