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Referans Kontrol Formu</w:t>
      </w:r>
    </w:p>
    <w:p>
      <w:pPr>
        <w:pBdr>
          <w:bottom w:val="single" w:color="13B8A7" w:sz="12" w:space="8"/>
        </w:pBdr>
        <w:spacing w:after="220"/>
      </w:pPr>
      <w:r>
        <w:rPr>
          <w:rFonts w:ascii="Calibri" w:cs="Calibri" w:eastAsia="Calibri" w:hAnsi="Calibri"/>
          <w:color w:val="5A6B82"/>
          <w:sz w:val="21"/>
          <w:szCs w:val="21"/>
        </w:rPr>
        <w:t xml:space="preserve">Son aşamadaki adayın beyan ettiği iş deneyimini, adayın onayıyla referans kişiden doğrulamak ve kayıt altına almak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Aday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Aday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Başvurulan Pozisyon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Alım Sorumlusu</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Referans Kontrolü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Kontrolü Yapan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Aday Onayı (KVKK)</w:t>
      </w:r>
    </w:p>
    <w:p>
      <w:pPr>
        <w:spacing w:after="120" w:before="0" w:line="300"/>
        <w:jc w:val="both"/>
      </w:pPr>
      <w:r>
        <w:rPr>
          <w:rFonts w:ascii="Calibri" w:cs="Calibri" w:eastAsia="Calibri" w:hAnsi="Calibri"/>
          <w:color w:val="3A4A61"/>
          <w:sz w:val="21"/>
          <w:szCs w:val="21"/>
        </w:rPr>
        <w:t xml:space="preserve">Referans kişiyle iletişime geçilmeden önce adayın bilgilendirilmesi ve onayının alınması gerekir. Aday tarafından açıkça izin verilmeyen kişi ve kurumlarla, özellikle adayın </w:t>
      </w:r>
      <w:r>
        <w:rPr>
          <w:rFonts w:ascii="Calibri" w:cs="Calibri" w:eastAsia="Calibri" w:hAnsi="Calibri"/>
          <w:b/>
          <w:bCs/>
          <w:color w:val="3A4A61"/>
          <w:sz w:val="21"/>
          <w:szCs w:val="21"/>
        </w:rPr>
        <w:t xml:space="preserve">halen çalıştığı işyeriyle</w:t>
      </w:r>
      <w:r>
        <w:rPr>
          <w:rFonts w:ascii="Calibri" w:cs="Calibri" w:eastAsia="Calibri" w:hAnsi="Calibri"/>
          <w:color w:val="3A4A61"/>
          <w:sz w:val="21"/>
          <w:szCs w:val="21"/>
        </w:rPr>
        <w:t xml:space="preserve">, iletişime geçilmez.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Aday, referans kontrolü yapılacağı ve hangi bilgilerin sorulacağı konusunda bilgilendirildi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Aday, aşağıda adı geçen referans kişiyle iletişime geçilmesine onay verdi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Aday aydınlatma metni adayla paylaşıldı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Onayın Alındığı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Onay Şekli (e-posta / form / sistem kaydı)</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Referans Veren Kişi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Kurum / Şirket</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Adayla İlişkisi (yönetici / ekip arkadaşı / müşteri)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Birlikte Çalışılan Dönem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İletişim Bilgisi (adayın verdiği)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Görüşme yöntemi: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Telefon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Video görüşme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E-posta ile yazılı yanıt</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Açılış Metni</w:t>
      </w:r>
    </w:p>
    <w:p>
      <w:pPr>
        <w:spacing w:after="120" w:before="0" w:line="300"/>
        <w:jc w:val="both"/>
      </w:pPr>
      <w:r>
        <w:rPr>
          <w:rFonts w:ascii="Calibri" w:cs="Calibri" w:eastAsia="Calibri" w:hAnsi="Calibri"/>
          <w:color w:val="3A4A61"/>
          <w:sz w:val="21"/>
          <w:szCs w:val="21"/>
        </w:rPr>
        <w:t xml:space="preserve">"Merhaba, ben </w:t>
      </w: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İnsan Kaynakları'ndan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[Aday Adı Soyadı]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[Pozisyon]</w:t>
      </w:r>
      <w:r>
        <w:rPr>
          <w:rFonts w:ascii="Calibri" w:cs="Calibri" w:eastAsia="Calibri" w:hAnsi="Calibri"/>
          <w:color w:val="3A4A61"/>
          <w:sz w:val="21"/>
          <w:szCs w:val="21"/>
        </w:rPr>
        <w:t xml:space="preserve"> pozisyonu için yürüttüğümüz işe alım sürecinde sizi referans olarak gösterdi ve sizinle görüşmemize onay verdi. Adayın sizinle birlikte çalıştığı döneme ilişkin birkaç soru sormak istiyorum; görüşme yaklaşık </w:t>
      </w:r>
      <w:r>
        <w:rPr>
          <w:rFonts w:ascii="Calibri" w:cs="Calibri" w:eastAsia="Calibri" w:hAnsi="Calibri"/>
          <w:color w:val="1D5888"/>
          <w:sz w:val="21"/>
          <w:szCs w:val="21"/>
          <w:shd w:fill="EAF1F8" w:color="auto" w:val="clear"/>
        </w:rPr>
        <w:t xml:space="preserve">[x]</w:t>
      </w:r>
      <w:r>
        <w:rPr>
          <w:rFonts w:ascii="Calibri" w:cs="Calibri" w:eastAsia="Calibri" w:hAnsi="Calibri"/>
          <w:color w:val="3A4A61"/>
          <w:sz w:val="21"/>
          <w:szCs w:val="21"/>
        </w:rPr>
        <w:t xml:space="preserve"> dakika sürecek. Paylaştığınız bilgiler yalnızca bu işe alım değerlendirmesinde kullanılacak ve gizli tutulacaktır. Şu an uygun musunuz?"</w:t>
      </w:r>
    </w:p>
    <w:p>
      <w:pPr>
        <w:keepNext/>
        <w:pBdr>
          <w:bottom w:val="single" w:color="DCE4EE" w:sz="6" w:space="4"/>
        </w:pBdr>
        <w:spacing w:before="280" w:after="120"/>
      </w:pPr>
      <w:r>
        <w:rPr>
          <w:rFonts w:ascii="Calibri" w:cs="Calibri" w:eastAsia="Calibri" w:hAnsi="Calibri"/>
          <w:b/>
          <w:bCs/>
          <w:color w:val="0E2849"/>
          <w:sz w:val="25"/>
          <w:szCs w:val="25"/>
        </w:rPr>
        <w:t xml:space="preserve">Bilgi Doğrulama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753"/>
        <w:gridCol w:w="2503"/>
        <w:gridCol w:w="2503"/>
        <w:gridCol w:w="1879"/>
      </w:tblGrid>
      <w:tr>
        <w:trPr>
          <w:cantSplit/>
          <w:trHeight w:val="400" w:hRule="atLeast"/>
        </w:trPr>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250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Adayın Beyanı</w:t>
            </w:r>
          </w:p>
        </w:tc>
        <w:tc>
          <w:tcPr>
            <w:tcW w:type="dxa" w:w="250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Referansın Beyanı</w:t>
            </w:r>
          </w:p>
        </w:tc>
        <w:tc>
          <w:tcPr>
            <w:tcW w:type="dxa" w:w="187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Uyumlu mu?</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Çalıştığı kurum ve birim</w:t>
            </w:r>
          </w:p>
        </w:tc>
        <w:tc>
          <w:tcPr>
            <w:tcW w:type="dxa" w:w="2503"/>
            <w:tcMar>
              <w:top w:type="dxa" w:w="60"/>
              <w:left w:type="dxa" w:w="110"/>
              <w:bottom w:type="dxa" w:w="60"/>
              <w:right w:type="dxa" w:w="110"/>
            </w:tcMar>
            <w:vAlign w:val="center"/>
          </w:tcPr>
          <w:p>
            <w:pPr>
              <w:spacing w:before="40" w:after="40"/>
            </w:pPr>
          </w:p>
        </w:tc>
        <w:tc>
          <w:tcPr>
            <w:tcW w:type="dxa" w:w="2503"/>
            <w:tcMar>
              <w:top w:type="dxa" w:w="60"/>
              <w:left w:type="dxa" w:w="110"/>
              <w:bottom w:type="dxa" w:w="60"/>
              <w:right w:type="dxa" w:w="110"/>
            </w:tcMar>
            <w:vAlign w:val="center"/>
          </w:tcPr>
          <w:p>
            <w:pPr>
              <w:spacing w:before="40" w:after="40"/>
            </w:pPr>
          </w:p>
        </w:tc>
        <w:tc>
          <w:tcPr>
            <w:tcW w:type="dxa" w:w="187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unvanı</w:t>
            </w:r>
          </w:p>
        </w:tc>
        <w:tc>
          <w:tcPr>
            <w:tcW w:type="dxa" w:w="2503"/>
            <w:shd w:fill="F5F8FB" w:color="auto" w:val="clear"/>
            <w:tcMar>
              <w:top w:type="dxa" w:w="60"/>
              <w:left w:type="dxa" w:w="110"/>
              <w:bottom w:type="dxa" w:w="60"/>
              <w:right w:type="dxa" w:w="110"/>
            </w:tcMar>
            <w:vAlign w:val="center"/>
          </w:tcPr>
          <w:p>
            <w:pPr>
              <w:spacing w:before="40" w:after="40"/>
            </w:pPr>
          </w:p>
        </w:tc>
        <w:tc>
          <w:tcPr>
            <w:tcW w:type="dxa" w:w="2503"/>
            <w:shd w:fill="F5F8FB" w:color="auto" w:val="clear"/>
            <w:tcMar>
              <w:top w:type="dxa" w:w="60"/>
              <w:left w:type="dxa" w:w="110"/>
              <w:bottom w:type="dxa" w:w="60"/>
              <w:right w:type="dxa" w:w="110"/>
            </w:tcMar>
            <w:vAlign w:val="center"/>
          </w:tcPr>
          <w:p>
            <w:pPr>
              <w:spacing w:before="40" w:after="40"/>
            </w:pPr>
          </w:p>
        </w:tc>
        <w:tc>
          <w:tcPr>
            <w:tcW w:type="dxa" w:w="187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dönemi (başlangıç – bitiş)</w:t>
            </w:r>
          </w:p>
        </w:tc>
        <w:tc>
          <w:tcPr>
            <w:tcW w:type="dxa" w:w="2503"/>
            <w:tcMar>
              <w:top w:type="dxa" w:w="60"/>
              <w:left w:type="dxa" w:w="110"/>
              <w:bottom w:type="dxa" w:w="60"/>
              <w:right w:type="dxa" w:w="110"/>
            </w:tcMar>
            <w:vAlign w:val="center"/>
          </w:tcPr>
          <w:p>
            <w:pPr>
              <w:spacing w:before="40" w:after="40"/>
            </w:pPr>
          </w:p>
        </w:tc>
        <w:tc>
          <w:tcPr>
            <w:tcW w:type="dxa" w:w="2503"/>
            <w:tcMar>
              <w:top w:type="dxa" w:w="60"/>
              <w:left w:type="dxa" w:w="110"/>
              <w:bottom w:type="dxa" w:w="60"/>
              <w:right w:type="dxa" w:w="110"/>
            </w:tcMar>
            <w:vAlign w:val="center"/>
          </w:tcPr>
          <w:p>
            <w:pPr>
              <w:spacing w:before="40" w:after="40"/>
            </w:pPr>
          </w:p>
        </w:tc>
        <w:tc>
          <w:tcPr>
            <w:tcW w:type="dxa" w:w="187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Raporladığı kişi / yönettiği ekip</w:t>
            </w:r>
          </w:p>
        </w:tc>
        <w:tc>
          <w:tcPr>
            <w:tcW w:type="dxa" w:w="2503"/>
            <w:shd w:fill="F5F8FB" w:color="auto" w:val="clear"/>
            <w:tcMar>
              <w:top w:type="dxa" w:w="60"/>
              <w:left w:type="dxa" w:w="110"/>
              <w:bottom w:type="dxa" w:w="60"/>
              <w:right w:type="dxa" w:w="110"/>
            </w:tcMar>
            <w:vAlign w:val="center"/>
          </w:tcPr>
          <w:p>
            <w:pPr>
              <w:spacing w:before="40" w:after="40"/>
            </w:pPr>
          </w:p>
        </w:tc>
        <w:tc>
          <w:tcPr>
            <w:tcW w:type="dxa" w:w="2503"/>
            <w:shd w:fill="F5F8FB" w:color="auto" w:val="clear"/>
            <w:tcMar>
              <w:top w:type="dxa" w:w="60"/>
              <w:left w:type="dxa" w:w="110"/>
              <w:bottom w:type="dxa" w:w="60"/>
              <w:right w:type="dxa" w:w="110"/>
            </w:tcMar>
            <w:vAlign w:val="center"/>
          </w:tcPr>
          <w:p>
            <w:pPr>
              <w:spacing w:before="40" w:after="40"/>
            </w:pPr>
          </w:p>
        </w:tc>
        <w:tc>
          <w:tcPr>
            <w:tcW w:type="dxa" w:w="187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Temel sorumluluklar</w:t>
            </w:r>
          </w:p>
        </w:tc>
        <w:tc>
          <w:tcPr>
            <w:tcW w:type="dxa" w:w="2503"/>
            <w:tcMar>
              <w:top w:type="dxa" w:w="60"/>
              <w:left w:type="dxa" w:w="110"/>
              <w:bottom w:type="dxa" w:w="60"/>
              <w:right w:type="dxa" w:w="110"/>
            </w:tcMar>
            <w:vAlign w:val="center"/>
          </w:tcPr>
          <w:p>
            <w:pPr>
              <w:spacing w:before="40" w:after="40"/>
            </w:pPr>
          </w:p>
        </w:tc>
        <w:tc>
          <w:tcPr>
            <w:tcW w:type="dxa" w:w="2503"/>
            <w:tcMar>
              <w:top w:type="dxa" w:w="60"/>
              <w:left w:type="dxa" w:w="110"/>
              <w:bottom w:type="dxa" w:w="60"/>
              <w:right w:type="dxa" w:w="110"/>
            </w:tcMar>
            <w:vAlign w:val="center"/>
          </w:tcPr>
          <w:p>
            <w:pPr>
              <w:spacing w:before="40" w:after="40"/>
            </w:pPr>
          </w:p>
        </w:tc>
        <w:tc>
          <w:tcPr>
            <w:tcW w:type="dxa" w:w="187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Referans Soruları</w:t>
      </w:r>
    </w:p>
    <w:p>
      <w:pPr>
        <w:spacing w:after="120" w:before="0" w:line="300"/>
        <w:jc w:val="both"/>
      </w:pPr>
      <w:r>
        <w:rPr>
          <w:rFonts w:ascii="Calibri" w:cs="Calibri" w:eastAsia="Calibri" w:hAnsi="Calibri"/>
          <w:color w:val="3A4A61"/>
          <w:sz w:val="21"/>
          <w:szCs w:val="21"/>
        </w:rPr>
        <w:t xml:space="preserve">Soruların tamamı pozisyonla ilgili iş performansı ve davranışlarla sınırlıdır. Her yanıtı mümkün olduğunca referans verenin kendi ifadeleriyle not edin.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07"/>
        <w:gridCol w:w="4565"/>
        <w:gridCol w:w="4566"/>
      </w:tblGrid>
      <w:tr>
        <w:trPr>
          <w:cantSplit/>
          <w:trHeight w:val="400" w:hRule="atLeast"/>
        </w:trPr>
        <w:tc>
          <w:tcPr>
            <w:tcW w:type="dxa" w:w="5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w:t>
            </w:r>
          </w:p>
        </w:tc>
        <w:tc>
          <w:tcPr>
            <w:tcW w:type="dxa" w:w="45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w:t>
            </w:r>
          </w:p>
        </w:tc>
        <w:tc>
          <w:tcPr>
            <w:tcW w:type="dxa" w:w="456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Yanıt / Notlar</w:t>
            </w:r>
          </w:p>
        </w:tc>
      </w:tr>
      <w:tr>
        <w:trPr>
          <w:cantSplit/>
          <w:trHeight w:val="380" w:hRule="atLeast"/>
        </w:trPr>
        <w:tc>
          <w:tcPr>
            <w:tcW w:type="dxa" w:w="5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45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Aday sizinle hangi pozisyonda, hangi sorumluluklarla çalıştı?</w:t>
            </w:r>
          </w:p>
        </w:tc>
        <w:tc>
          <w:tcPr>
            <w:tcW w:type="dxa" w:w="4566"/>
            <w:tcMar>
              <w:top w:type="dxa" w:w="60"/>
              <w:left w:type="dxa" w:w="110"/>
              <w:bottom w:type="dxa" w:w="60"/>
              <w:right w:type="dxa" w:w="110"/>
            </w:tcMar>
            <w:vAlign w:val="center"/>
          </w:tcPr>
          <w:p>
            <w:pPr>
              <w:spacing w:before="40" w:after="40"/>
            </w:pPr>
          </w:p>
        </w:tc>
      </w:tr>
      <w:tr>
        <w:trPr>
          <w:cantSplit/>
          <w:trHeight w:val="380" w:hRule="atLeast"/>
        </w:trPr>
        <w:tc>
          <w:tcPr>
            <w:tcW w:type="dxa" w:w="5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45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Adayın işindeki en güçlü yönleri nelerdi? Somut bir örnek verebilir misiniz?</w:t>
            </w:r>
          </w:p>
        </w:tc>
        <w:tc>
          <w:tcPr>
            <w:tcW w:type="dxa" w:w="456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45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Hangi alanlarda gelişmesi gerektiğini düşünürdünüz? Bu konuda nasıl destek aldı?</w:t>
            </w:r>
          </w:p>
        </w:tc>
        <w:tc>
          <w:tcPr>
            <w:tcW w:type="dxa" w:w="4566"/>
            <w:tcMar>
              <w:top w:type="dxa" w:w="60"/>
              <w:left w:type="dxa" w:w="110"/>
              <w:bottom w:type="dxa" w:w="60"/>
              <w:right w:type="dxa" w:w="110"/>
            </w:tcMar>
            <w:vAlign w:val="center"/>
          </w:tcPr>
          <w:p>
            <w:pPr>
              <w:spacing w:before="40" w:after="40"/>
            </w:pPr>
          </w:p>
        </w:tc>
      </w:tr>
      <w:tr>
        <w:trPr>
          <w:cantSplit/>
          <w:trHeight w:val="380" w:hRule="atLeast"/>
        </w:trPr>
        <w:tc>
          <w:tcPr>
            <w:tcW w:type="dxa" w:w="5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45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Yoğun iş yükü veya sıkışık teslim tarihleriyle karşılaştığında nasıl davranırdı?</w:t>
            </w:r>
          </w:p>
        </w:tc>
        <w:tc>
          <w:tcPr>
            <w:tcW w:type="dxa" w:w="456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45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 arkadaşları, yöneticisi ve müşterilerle iletişimini nasıl değerlendirirsiniz?</w:t>
            </w:r>
          </w:p>
        </w:tc>
        <w:tc>
          <w:tcPr>
            <w:tcW w:type="dxa" w:w="4566"/>
            <w:tcMar>
              <w:top w:type="dxa" w:w="60"/>
              <w:left w:type="dxa" w:w="110"/>
              <w:bottom w:type="dxa" w:w="60"/>
              <w:right w:type="dxa" w:w="110"/>
            </w:tcMar>
            <w:vAlign w:val="center"/>
          </w:tcPr>
          <w:p>
            <w:pPr>
              <w:spacing w:before="40" w:after="40"/>
            </w:pPr>
          </w:p>
        </w:tc>
      </w:tr>
      <w:tr>
        <w:trPr>
          <w:cantSplit/>
          <w:trHeight w:val="380" w:hRule="atLeast"/>
        </w:trPr>
        <w:tc>
          <w:tcPr>
            <w:tcW w:type="dxa" w:w="5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w:t>
            </w:r>
          </w:p>
        </w:tc>
        <w:tc>
          <w:tcPr>
            <w:tcW w:type="dxa" w:w="45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Bir sorunla veya hatayla karşılaştığında yaklaşımı nasıldı? Hatırladığınız bir örnek var mı?</w:t>
            </w:r>
          </w:p>
        </w:tc>
        <w:tc>
          <w:tcPr>
            <w:tcW w:type="dxa" w:w="456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7</w:t>
            </w:r>
          </w:p>
        </w:tc>
        <w:tc>
          <w:tcPr>
            <w:tcW w:type="dxa" w:w="45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İşini zamanında, eksiksiz ve kurallara uygun yapma konusunda ne kadar güvenilirdi?</w:t>
            </w:r>
          </w:p>
        </w:tc>
        <w:tc>
          <w:tcPr>
            <w:tcW w:type="dxa" w:w="4566"/>
            <w:tcMar>
              <w:top w:type="dxa" w:w="60"/>
              <w:left w:type="dxa" w:w="110"/>
              <w:bottom w:type="dxa" w:w="60"/>
              <w:right w:type="dxa" w:w="110"/>
            </w:tcMar>
            <w:vAlign w:val="center"/>
          </w:tcPr>
          <w:p>
            <w:pPr>
              <w:spacing w:before="40" w:after="40"/>
            </w:pPr>
          </w:p>
        </w:tc>
      </w:tr>
      <w:tr>
        <w:trPr>
          <w:cantSplit/>
          <w:trHeight w:val="380" w:hRule="atLeast"/>
        </w:trPr>
        <w:tc>
          <w:tcPr>
            <w:tcW w:type="dxa" w:w="5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8</w:t>
            </w:r>
          </w:p>
        </w:tc>
        <w:tc>
          <w:tcPr>
            <w:tcW w:type="dxa" w:w="45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[Pozisyona özel soru: ör. yönetsel sorumluluk, teknik yetkinlik, satış hedefleri]</w:t>
            </w:r>
          </w:p>
        </w:tc>
        <w:tc>
          <w:tcPr>
            <w:tcW w:type="dxa" w:w="456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9</w:t>
            </w:r>
          </w:p>
        </w:tc>
        <w:tc>
          <w:tcPr>
            <w:tcW w:type="dxa" w:w="45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İmkânınız olsa adayla yeniden çalışmak ister miydiniz? Neden?</w:t>
            </w:r>
          </w:p>
        </w:tc>
        <w:tc>
          <w:tcPr>
            <w:tcW w:type="dxa" w:w="4566"/>
            <w:tcMar>
              <w:top w:type="dxa" w:w="60"/>
              <w:left w:type="dxa" w:w="110"/>
              <w:bottom w:type="dxa" w:w="60"/>
              <w:right w:type="dxa" w:w="110"/>
            </w:tcMar>
            <w:vAlign w:val="center"/>
          </w:tcPr>
          <w:p>
            <w:pPr>
              <w:spacing w:before="40" w:after="40"/>
            </w:pPr>
          </w:p>
        </w:tc>
      </w:tr>
      <w:tr>
        <w:trPr>
          <w:cantSplit/>
          <w:trHeight w:val="380" w:hRule="atLeast"/>
        </w:trPr>
        <w:tc>
          <w:tcPr>
            <w:tcW w:type="dxa" w:w="5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10</w:t>
            </w:r>
          </w:p>
        </w:tc>
        <w:tc>
          <w:tcPr>
            <w:tcW w:type="dxa" w:w="45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Değerlendirmemiz açısından eklemek istediğiniz başka bir şey var mı?</w:t>
            </w:r>
          </w:p>
        </w:tc>
        <w:tc>
          <w:tcPr>
            <w:tcW w:type="dxa" w:w="4566"/>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Sorulmaması Gereken Konular</w:t>
            </w:r>
          </w:p>
          <w:p>
            <w:pPr>
              <w:spacing w:after="20" w:line="280"/>
            </w:pPr>
            <w:r>
              <w:rPr>
                <w:rFonts w:ascii="Calibri" w:cs="Calibri" w:eastAsia="Calibri" w:hAnsi="Calibri"/>
                <w:color w:val="3A4A61"/>
                <w:sz w:val="19"/>
                <w:szCs w:val="19"/>
              </w:rPr>
              <w:t xml:space="preserve">Referans kişiye adayın yaşı, sağlık durumu, raporlu olduğu günler, gebelik veya aile planı, medeni hali, dini, siyasi görüşü, sendika üyeliği, ceza mahkûmiyeti ya da önceki işyerindeki ücret bilgisi gibi konularda soru sormayın; referans bu bilgileri kendiliğinden paylaşırsa forma yazmayın. Yalnızca işle ilgili ve doğrulanabilir bilgileri kaydedin.</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Değerlendirme Sonucu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Olumlu — beyanlar doğrulandı, olumsuz bulgu yok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Kısmen olumlu — bazı konular ek görüşmeyle netleştirilmeli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Olumsuz — beyanlarla çelişen veya pozisyon için risk oluşturan bulgu var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Doğrulanamadı — referansa ulaşılamadı / yanıt vermedi</w:t>
      </w:r>
    </w:p>
    <w:p>
      <w:pPr>
        <w:spacing w:after="120" w:before="0" w:line="300"/>
        <w:jc w:val="both"/>
      </w:pPr>
      <w:r>
        <w:rPr>
          <w:rFonts w:ascii="Calibri" w:cs="Calibri" w:eastAsia="Calibri" w:hAnsi="Calibri"/>
          <w:color w:val="3A4A61"/>
          <w:sz w:val="21"/>
          <w:szCs w:val="21"/>
        </w:rPr>
        <w:t xml:space="preserve">Özet değerlendirme ve işe alım kararına etkisi:</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Olumsuz bir bulgu varsa, karar vermeden önce adaya kendi açıklamasını yapma imkânı tanınması önerilir. Tek bir referans görüşmesi tek başına karar gerekçesi yapılmamalı, mülakat ve diğer değerlendirme sonuçlarıyla birlikte ele alınmalıdır.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Referans Kontrolünü Yapan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İşe Alım Yöneticisi /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KVKK ve Saklama</w:t>
            </w:r>
          </w:p>
          <w:p>
            <w:pPr>
              <w:spacing w:after="20" w:line="280"/>
            </w:pPr>
            <w:r>
              <w:rPr>
                <w:rFonts w:ascii="Calibri" w:cs="Calibri" w:eastAsia="Calibri" w:hAnsi="Calibri"/>
                <w:color w:val="3A4A61"/>
                <w:sz w:val="19"/>
                <w:szCs w:val="19"/>
              </w:rPr>
              <w:t xml:space="preserve">Bu form adayın ve referans verenin kişisel verilerini içerir. Erişimi işe alım kararında görevli kişilerle sınırlayın. İşe alınan adayın formu özlük dosyasında, işe alınmayan adayın formu aday aydınlatma metninde belirtilen süre boyunca saklanır ve süre sonunda imha edilir. Aday, KVKK kapsamında hakkında tutulan kayıtlara ilişkin başvuru yapabilir; başvurulara en geç 30 gün içinde yanıt verilmelidir.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[İK-IA-04]</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Referans Kontrol Formu</dc:title>
  <dc:creator>İK Partner</dc:creator>
  <dc:description>Referans Kontrol Formu — İK Partner (ikpartner.com) ücretsiz İK şablonu</dc:description>
  <cp:lastModifiedBy>Un-named</cp:lastModifiedBy>
  <cp:revision>1</cp:revision>
  <dcterms:created xsi:type="dcterms:W3CDTF">2026-10-12T11:08:16.194Z</dcterms:created>
  <dcterms:modified xsi:type="dcterms:W3CDTF">2026-10-12T11:08:16.194Z</dcterms:modified>
</cp:coreProperties>
</file>

<file path=docProps/custom.xml><?xml version="1.0" encoding="utf-8"?>
<Properties xmlns="http://schemas.openxmlformats.org/officeDocument/2006/custom-properties" xmlns:vt="http://schemas.openxmlformats.org/officeDocument/2006/docPropsVTypes"/>
</file>