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Personel Talep Formu</w:t>
      </w:r>
    </w:p>
    <w:p>
      <w:pPr>
        <w:pBdr>
          <w:bottom w:val="single" w:color="13B8A7" w:sz="12" w:space="8"/>
        </w:pBdr>
        <w:spacing w:after="220"/>
      </w:pPr>
      <w:r>
        <w:rPr>
          <w:rFonts w:ascii="Calibri" w:cs="Calibri" w:eastAsia="Calibri" w:hAnsi="Calibri"/>
          <w:color w:val="5A6B82"/>
          <w:sz w:val="21"/>
          <w:szCs w:val="21"/>
        </w:rPr>
        <w:t xml:space="preserve">Yeni kadro veya ayrılan çalışanın yerine işe alım talebinin gerekçe, bütçe ve onay akışıyla birlikte yazılı olarak iletilmesi için kullanılır.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No (İK doldurur)</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Talep Eden Birim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Eden Yönetici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Masraf Merkezi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Lokasyon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Talep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kadro (norm kadro artışı)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Ayrılan çalışanın yerine (ikame)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Geçici / proje bazlı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Sezonluk / mevsimlik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Stajyer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 izni, uzun süreli rapor vb. nedenle vekâlet</w:t>
      </w:r>
    </w:p>
    <w:p>
      <w:pPr>
        <w:spacing w:after="120" w:before="0" w:line="300"/>
        <w:jc w:val="both"/>
      </w:pPr>
      <w:r>
        <w:rPr>
          <w:rFonts w:ascii="Calibri" w:cs="Calibri" w:eastAsia="Calibri" w:hAnsi="Calibri"/>
          <w:color w:val="3A4A61"/>
          <w:sz w:val="21"/>
          <w:szCs w:val="21"/>
        </w:rPr>
        <w:t xml:space="preserve">İkame talebinde doldurunuz: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Ayrılan / Ayrılacak Çalışan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Ayrılış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Ayrılış Nedeni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Pozisyonda değişiklik isteniyor mu?</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Pozisyon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 Adı / 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Kişi Sayısı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Olacağı Yönetici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Kademe / Seviye</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Planlanan İşe Başlama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Yeri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Sözleşme ve çalışma şekli: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Belirsiz süreli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(süre: </w:t>
      </w:r>
      <w:r>
        <w:rPr>
          <w:rFonts w:ascii="Calibri" w:cs="Calibri" w:eastAsia="Calibri" w:hAnsi="Calibri"/>
          <w:color w:val="1D5888"/>
          <w:sz w:val="21"/>
          <w:szCs w:val="21"/>
          <w:shd w:fill="EAF1F8" w:color="auto" w:val="clear"/>
        </w:rPr>
        <w:t xml:space="preserve">[ ]</w:t>
      </w:r>
      <w:r>
        <w:rPr>
          <w:rFonts w:ascii="Calibri" w:cs="Calibri" w:eastAsia="Calibri" w:hAnsi="Calibri"/>
          <w:color w:val="3A4A61"/>
          <w:sz w:val="21"/>
          <w:szCs w:val="21"/>
        </w:rPr>
        <w:t xml:space="preserv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Tam zamanlı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Kısmi süreli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Vardiyalı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Hibrit / uzaktan</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Pozisyonun iş tanımı: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Mevcut iş tanımı geçerli (ekte)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tanımı güncellenecek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iş tanımı hazırlanacak</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4. Talebin Gerekçesi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hacminde / müşteri sayısında artış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proje, ürün veya lokasyon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Organizasyon yapısında değişiklik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Ekipte yetkinlik açığı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Ayrılan çalışanın yerine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Yasal yükümlülük (ör. İSG profesyoneli, engelli istihdam kontenjanı)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 ]</w:t>
      </w:r>
    </w:p>
    <w:p>
      <w:pPr>
        <w:spacing w:after="120" w:before="0" w:line="300"/>
        <w:jc w:val="both"/>
      </w:pPr>
      <w:r>
        <w:rPr>
          <w:rFonts w:ascii="Calibri" w:cs="Calibri" w:eastAsia="Calibri" w:hAnsi="Calibri"/>
          <w:color w:val="3A4A61"/>
          <w:sz w:val="21"/>
          <w:szCs w:val="21"/>
        </w:rPr>
        <w:t xml:space="preserve">Gerekçenin açıklaması (iş yükü verisi, beklenen katkı, ihtiyaç karşılanmazsa oluşacak etki):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Değerlendirilen alternatifler: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432"/>
        <w:gridCol w:w="1452"/>
        <w:gridCol w:w="4754"/>
      </w:tblGrid>
      <w:tr>
        <w:trPr>
          <w:cantSplit/>
          <w:trHeight w:val="400" w:hRule="atLeast"/>
        </w:trPr>
        <w:tc>
          <w:tcPr>
            <w:tcW w:type="dxa" w:w="343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Alternatif</w:t>
            </w:r>
          </w:p>
        </w:tc>
        <w:tc>
          <w:tcPr>
            <w:tcW w:type="dxa" w:w="14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Değerlendirildi</w:t>
            </w:r>
          </w:p>
        </w:tc>
        <w:tc>
          <w:tcPr>
            <w:tcW w:type="dxa" w:w="4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Neden uygun değil / sonuç</w:t>
            </w:r>
          </w:p>
        </w:tc>
      </w:tr>
      <w:tr>
        <w:trPr>
          <w:cantSplit/>
          <w:trHeight w:val="380" w:hRule="atLeast"/>
        </w:trPr>
        <w:tc>
          <w:tcPr>
            <w:tcW w:type="dxa" w:w="343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İç kaynaktan atama veya terfi</w:t>
            </w:r>
          </w:p>
        </w:tc>
        <w:tc>
          <w:tcPr>
            <w:tcW w:type="dxa" w:w="14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4754"/>
            <w:tcMar>
              <w:top w:type="dxa" w:w="60"/>
              <w:left w:type="dxa" w:w="110"/>
              <w:bottom w:type="dxa" w:w="60"/>
              <w:right w:type="dxa" w:w="110"/>
            </w:tcMar>
            <w:vAlign w:val="center"/>
          </w:tcPr>
          <w:p>
            <w:pPr>
              <w:spacing w:before="40" w:after="40"/>
            </w:pPr>
          </w:p>
        </w:tc>
      </w:tr>
      <w:tr>
        <w:trPr>
          <w:cantSplit/>
          <w:trHeight w:val="380" w:hRule="atLeast"/>
        </w:trPr>
        <w:tc>
          <w:tcPr>
            <w:tcW w:type="dxa" w:w="343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içinde iş yükünün yeniden dağıtılması</w:t>
            </w:r>
          </w:p>
        </w:tc>
        <w:tc>
          <w:tcPr>
            <w:tcW w:type="dxa" w:w="14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4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43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Süreç iyileştirme / otomasyon</w:t>
            </w:r>
          </w:p>
        </w:tc>
        <w:tc>
          <w:tcPr>
            <w:tcW w:type="dxa" w:w="14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4754"/>
            <w:tcMar>
              <w:top w:type="dxa" w:w="60"/>
              <w:left w:type="dxa" w:w="110"/>
              <w:bottom w:type="dxa" w:w="60"/>
              <w:right w:type="dxa" w:w="110"/>
            </w:tcMar>
            <w:vAlign w:val="center"/>
          </w:tcPr>
          <w:p>
            <w:pPr>
              <w:spacing w:before="40" w:after="40"/>
            </w:pPr>
          </w:p>
        </w:tc>
      </w:tr>
      <w:tr>
        <w:trPr>
          <w:cantSplit/>
          <w:trHeight w:val="380" w:hRule="atLeast"/>
        </w:trPr>
        <w:tc>
          <w:tcPr>
            <w:tcW w:type="dxa" w:w="343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(yasal sınırlar içinde, geçici)</w:t>
            </w:r>
          </w:p>
        </w:tc>
        <w:tc>
          <w:tcPr>
            <w:tcW w:type="dxa" w:w="14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4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43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Dış kaynak / hizmet alımı</w:t>
            </w:r>
          </w:p>
        </w:tc>
        <w:tc>
          <w:tcPr>
            <w:tcW w:type="dxa" w:w="14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4754"/>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Aranan Nitelikler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386"/>
        <w:gridCol w:w="1172"/>
        <w:gridCol w:w="1172"/>
        <w:gridCol w:w="3908"/>
      </w:tblGrid>
      <w:tr>
        <w:trPr>
          <w:cantSplit/>
          <w:trHeight w:val="400" w:hRule="atLeast"/>
        </w:trPr>
        <w:tc>
          <w:tcPr>
            <w:tcW w:type="dxa" w:w="338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Nitelik</w:t>
            </w:r>
          </w:p>
        </w:tc>
        <w:tc>
          <w:tcPr>
            <w:tcW w:type="dxa" w:w="117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Zorunlu</w:t>
            </w:r>
          </w:p>
        </w:tc>
        <w:tc>
          <w:tcPr>
            <w:tcW w:type="dxa" w:w="117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Tercihen</w:t>
            </w:r>
          </w:p>
        </w:tc>
        <w:tc>
          <w:tcPr>
            <w:tcW w:type="dxa" w:w="39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38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düzeyi ve bölüm</w:t>
            </w:r>
          </w:p>
        </w:tc>
        <w:tc>
          <w:tcPr>
            <w:tcW w:type="dxa" w:w="11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1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908"/>
            <w:tcMar>
              <w:top w:type="dxa" w:w="60"/>
              <w:left w:type="dxa" w:w="110"/>
              <w:bottom w:type="dxa" w:w="60"/>
              <w:right w:type="dxa" w:w="110"/>
            </w:tcMar>
            <w:vAlign w:val="center"/>
          </w:tcPr>
          <w:p>
            <w:pPr>
              <w:spacing w:before="40" w:after="40"/>
            </w:pPr>
          </w:p>
        </w:tc>
      </w:tr>
      <w:tr>
        <w:trPr>
          <w:cantSplit/>
          <w:trHeight w:val="380" w:hRule="atLeast"/>
        </w:trPr>
        <w:tc>
          <w:tcPr>
            <w:tcW w:type="dxa" w:w="338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Mesleki deneyim (alan ve süre)</w:t>
            </w:r>
          </w:p>
        </w:tc>
        <w:tc>
          <w:tcPr>
            <w:tcW w:type="dxa" w:w="11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1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9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38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Teknik beceriler / yazılımlar</w:t>
            </w:r>
          </w:p>
        </w:tc>
        <w:tc>
          <w:tcPr>
            <w:tcW w:type="dxa" w:w="11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1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908"/>
            <w:tcMar>
              <w:top w:type="dxa" w:w="60"/>
              <w:left w:type="dxa" w:w="110"/>
              <w:bottom w:type="dxa" w:w="60"/>
              <w:right w:type="dxa" w:w="110"/>
            </w:tcMar>
            <w:vAlign w:val="center"/>
          </w:tcPr>
          <w:p>
            <w:pPr>
              <w:spacing w:before="40" w:after="40"/>
            </w:pPr>
          </w:p>
        </w:tc>
      </w:tr>
      <w:tr>
        <w:trPr>
          <w:cantSplit/>
          <w:trHeight w:val="380" w:hRule="atLeast"/>
        </w:trPr>
        <w:tc>
          <w:tcPr>
            <w:tcW w:type="dxa" w:w="338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Yabancı dil ve seviye</w:t>
            </w:r>
          </w:p>
        </w:tc>
        <w:tc>
          <w:tcPr>
            <w:tcW w:type="dxa" w:w="11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1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9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38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Belge, sertifika, ehliyet</w:t>
            </w:r>
          </w:p>
        </w:tc>
        <w:tc>
          <w:tcPr>
            <w:tcW w:type="dxa" w:w="11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1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908"/>
            <w:tcMar>
              <w:top w:type="dxa" w:w="60"/>
              <w:left w:type="dxa" w:w="110"/>
              <w:bottom w:type="dxa" w:w="60"/>
              <w:right w:type="dxa" w:w="110"/>
            </w:tcMar>
            <w:vAlign w:val="center"/>
          </w:tcPr>
          <w:p>
            <w:pPr>
              <w:spacing w:before="40" w:after="40"/>
            </w:pPr>
          </w:p>
        </w:tc>
      </w:tr>
      <w:tr>
        <w:trPr>
          <w:cantSplit/>
          <w:trHeight w:val="380" w:hRule="atLeast"/>
        </w:trPr>
        <w:tc>
          <w:tcPr>
            <w:tcW w:type="dxa" w:w="338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Temel yetkinlikler</w:t>
            </w:r>
          </w:p>
        </w:tc>
        <w:tc>
          <w:tcPr>
            <w:tcW w:type="dxa" w:w="11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1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9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38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Seyahat / vardiya uygunluğu</w:t>
            </w:r>
          </w:p>
        </w:tc>
        <w:tc>
          <w:tcPr>
            <w:tcW w:type="dxa" w:w="11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1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908"/>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Nitelikler yalnızca işin gerekleriyle sınırlı tutulmalıdır; yaş, cinsiyet, medeni hal veya benzeri kişisel özellikler talep kriteri olarak yazılmaz.</w:t>
      </w:r>
    </w:p>
    <w:p>
      <w:pPr>
        <w:keepNext/>
        <w:pBdr>
          <w:bottom w:val="single" w:color="DCE4EE" w:sz="6" w:space="4"/>
        </w:pBdr>
        <w:spacing w:before="280" w:after="120"/>
      </w:pPr>
      <w:r>
        <w:rPr>
          <w:rFonts w:ascii="Calibri" w:cs="Calibri" w:eastAsia="Calibri" w:hAnsi="Calibri"/>
          <w:b/>
          <w:bCs/>
          <w:color w:val="0E2849"/>
          <w:sz w:val="25"/>
          <w:szCs w:val="25"/>
        </w:rPr>
        <w:t xml:space="preserve">6. Bütçe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907"/>
        <w:gridCol w:w="1562"/>
        <w:gridCol w:w="1562"/>
        <w:gridCol w:w="2607"/>
      </w:tblGrid>
      <w:tr>
        <w:trPr>
          <w:cantSplit/>
          <w:trHeight w:val="400" w:hRule="atLeast"/>
        </w:trPr>
        <w:tc>
          <w:tcPr>
            <w:tcW w:type="dxa" w:w="39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Maliyet Kalemi</w:t>
            </w:r>
          </w:p>
        </w:tc>
        <w:tc>
          <w:tcPr>
            <w:tcW w:type="dxa" w:w="156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Aylık (TL)</w:t>
            </w:r>
          </w:p>
        </w:tc>
        <w:tc>
          <w:tcPr>
            <w:tcW w:type="dxa" w:w="156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Yıllık (TL)</w:t>
            </w:r>
          </w:p>
        </w:tc>
        <w:tc>
          <w:tcPr>
            <w:tcW w:type="dxa" w:w="26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9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ücret (aralık: </w:t>
            </w:r>
            <w:r>
              <w:rPr>
                <w:rFonts w:ascii="Calibri" w:cs="Calibri" w:eastAsia="Calibri" w:hAnsi="Calibri"/>
                <w:color w:val="1D5888"/>
                <w:sz w:val="19"/>
                <w:szCs w:val="19"/>
                <w:shd w:fill="EAF1F8" w:color="auto" w:val="clear"/>
              </w:rPr>
              <w:t xml:space="preserve">[alt]</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[üst]</w:t>
            </w:r>
            <w:r>
              <w:rPr>
                <w:rFonts w:ascii="Calibri" w:cs="Calibri" w:eastAsia="Calibri" w:hAnsi="Calibri"/>
                <w:color w:val="3A4A61"/>
                <w:sz w:val="19"/>
                <w:szCs w:val="19"/>
              </w:rPr>
              <w:t xml:space="preserve"> TL)</w:t>
            </w:r>
          </w:p>
        </w:tc>
        <w:tc>
          <w:tcPr>
            <w:tcW w:type="dxa" w:w="1562"/>
            <w:tcMar>
              <w:top w:type="dxa" w:w="60"/>
              <w:left w:type="dxa" w:w="110"/>
              <w:bottom w:type="dxa" w:w="60"/>
              <w:right w:type="dxa" w:w="110"/>
            </w:tcMar>
            <w:vAlign w:val="center"/>
          </w:tcPr>
          <w:p>
            <w:pPr>
              <w:spacing w:before="40" w:after="40"/>
            </w:pPr>
          </w:p>
        </w:tc>
        <w:tc>
          <w:tcPr>
            <w:tcW w:type="dxa" w:w="1562"/>
            <w:tcMar>
              <w:top w:type="dxa" w:w="60"/>
              <w:left w:type="dxa" w:w="110"/>
              <w:bottom w:type="dxa" w:w="60"/>
              <w:right w:type="dxa" w:w="110"/>
            </w:tcMar>
            <w:vAlign w:val="center"/>
          </w:tcPr>
          <w:p>
            <w:pPr>
              <w:spacing w:before="40" w:after="40"/>
            </w:pPr>
          </w:p>
        </w:tc>
        <w:tc>
          <w:tcPr>
            <w:tcW w:type="dxa" w:w="2607"/>
            <w:tcMar>
              <w:top w:type="dxa" w:w="60"/>
              <w:left w:type="dxa" w:w="110"/>
              <w:bottom w:type="dxa" w:w="60"/>
              <w:right w:type="dxa" w:w="110"/>
            </w:tcMar>
            <w:vAlign w:val="center"/>
          </w:tcPr>
          <w:p>
            <w:pPr>
              <w:spacing w:before="40" w:after="40"/>
            </w:pPr>
          </w:p>
        </w:tc>
      </w:tr>
      <w:tr>
        <w:trPr>
          <w:cantSplit/>
          <w:trHeight w:val="380" w:hRule="atLeast"/>
        </w:trPr>
        <w:tc>
          <w:tcPr>
            <w:tcW w:type="dxa" w:w="39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SGK ve işsizlik sigortası payı</w:t>
            </w:r>
          </w:p>
        </w:tc>
        <w:tc>
          <w:tcPr>
            <w:tcW w:type="dxa" w:w="1562"/>
            <w:shd w:fill="F5F8FB" w:color="auto" w:val="clear"/>
            <w:tcMar>
              <w:top w:type="dxa" w:w="60"/>
              <w:left w:type="dxa" w:w="110"/>
              <w:bottom w:type="dxa" w:w="60"/>
              <w:right w:type="dxa" w:w="110"/>
            </w:tcMar>
            <w:vAlign w:val="center"/>
          </w:tcPr>
          <w:p>
            <w:pPr>
              <w:spacing w:before="40" w:after="40"/>
            </w:pPr>
          </w:p>
        </w:tc>
        <w:tc>
          <w:tcPr>
            <w:tcW w:type="dxa" w:w="1562"/>
            <w:shd w:fill="F5F8FB" w:color="auto" w:val="clear"/>
            <w:tcMar>
              <w:top w:type="dxa" w:w="60"/>
              <w:left w:type="dxa" w:w="110"/>
              <w:bottom w:type="dxa" w:w="60"/>
              <w:right w:type="dxa" w:w="110"/>
            </w:tcMar>
            <w:vAlign w:val="center"/>
          </w:tcPr>
          <w:p>
            <w:pPr>
              <w:spacing w:before="40" w:after="40"/>
            </w:pPr>
          </w:p>
        </w:tc>
        <w:tc>
          <w:tcPr>
            <w:tcW w:type="dxa" w:w="26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 birimi / mali müşavir hesaplar</w:t>
            </w:r>
          </w:p>
        </w:tc>
      </w:tr>
      <w:tr>
        <w:trPr>
          <w:cantSplit/>
          <w:trHeight w:val="380" w:hRule="atLeast"/>
        </w:trPr>
        <w:tc>
          <w:tcPr>
            <w:tcW w:type="dxa" w:w="39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Prim / değişken ücret</w:t>
            </w:r>
          </w:p>
        </w:tc>
        <w:tc>
          <w:tcPr>
            <w:tcW w:type="dxa" w:w="1562"/>
            <w:tcMar>
              <w:top w:type="dxa" w:w="60"/>
              <w:left w:type="dxa" w:w="110"/>
              <w:bottom w:type="dxa" w:w="60"/>
              <w:right w:type="dxa" w:w="110"/>
            </w:tcMar>
            <w:vAlign w:val="center"/>
          </w:tcPr>
          <w:p>
            <w:pPr>
              <w:spacing w:before="40" w:after="40"/>
            </w:pPr>
          </w:p>
        </w:tc>
        <w:tc>
          <w:tcPr>
            <w:tcW w:type="dxa" w:w="1562"/>
            <w:tcMar>
              <w:top w:type="dxa" w:w="60"/>
              <w:left w:type="dxa" w:w="110"/>
              <w:bottom w:type="dxa" w:w="60"/>
              <w:right w:type="dxa" w:w="110"/>
            </w:tcMar>
            <w:vAlign w:val="center"/>
          </w:tcPr>
          <w:p>
            <w:pPr>
              <w:spacing w:before="40" w:after="40"/>
            </w:pPr>
          </w:p>
        </w:tc>
        <w:tc>
          <w:tcPr>
            <w:tcW w:type="dxa" w:w="2607"/>
            <w:tcMar>
              <w:top w:type="dxa" w:w="60"/>
              <w:left w:type="dxa" w:w="110"/>
              <w:bottom w:type="dxa" w:w="60"/>
              <w:right w:type="dxa" w:w="110"/>
            </w:tcMar>
            <w:vAlign w:val="center"/>
          </w:tcPr>
          <w:p>
            <w:pPr>
              <w:spacing w:before="40" w:after="40"/>
            </w:pPr>
          </w:p>
        </w:tc>
      </w:tr>
      <w:tr>
        <w:trPr>
          <w:cantSplit/>
          <w:trHeight w:val="380" w:hRule="atLeast"/>
        </w:trPr>
        <w:tc>
          <w:tcPr>
            <w:tcW w:type="dxa" w:w="39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 haklar (yemek, ulaşım, sağlık sigortası vb.)</w:t>
            </w:r>
          </w:p>
        </w:tc>
        <w:tc>
          <w:tcPr>
            <w:tcW w:type="dxa" w:w="1562"/>
            <w:shd w:fill="F5F8FB" w:color="auto" w:val="clear"/>
            <w:tcMar>
              <w:top w:type="dxa" w:w="60"/>
              <w:left w:type="dxa" w:w="110"/>
              <w:bottom w:type="dxa" w:w="60"/>
              <w:right w:type="dxa" w:w="110"/>
            </w:tcMar>
            <w:vAlign w:val="center"/>
          </w:tcPr>
          <w:p>
            <w:pPr>
              <w:spacing w:before="40" w:after="40"/>
            </w:pPr>
          </w:p>
        </w:tc>
        <w:tc>
          <w:tcPr>
            <w:tcW w:type="dxa" w:w="1562"/>
            <w:shd w:fill="F5F8FB" w:color="auto" w:val="clear"/>
            <w:tcMar>
              <w:top w:type="dxa" w:w="60"/>
              <w:left w:type="dxa" w:w="110"/>
              <w:bottom w:type="dxa" w:w="60"/>
              <w:right w:type="dxa" w:w="110"/>
            </w:tcMar>
            <w:vAlign w:val="center"/>
          </w:tcPr>
          <w:p>
            <w:pPr>
              <w:spacing w:before="40" w:after="40"/>
            </w:pPr>
          </w:p>
        </w:tc>
        <w:tc>
          <w:tcPr>
            <w:tcW w:type="dxa" w:w="26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Ekipman ve yazılım (bilgisayar, telefon, lisans)</w:t>
            </w:r>
          </w:p>
        </w:tc>
        <w:tc>
          <w:tcPr>
            <w:tcW w:type="dxa" w:w="1562"/>
            <w:tcMar>
              <w:top w:type="dxa" w:w="60"/>
              <w:left w:type="dxa" w:w="110"/>
              <w:bottom w:type="dxa" w:w="60"/>
              <w:right w:type="dxa" w:w="110"/>
            </w:tcMar>
            <w:vAlign w:val="center"/>
          </w:tcPr>
          <w:p>
            <w:pPr>
              <w:spacing w:before="40" w:after="40"/>
            </w:pPr>
          </w:p>
        </w:tc>
        <w:tc>
          <w:tcPr>
            <w:tcW w:type="dxa" w:w="1562"/>
            <w:tcMar>
              <w:top w:type="dxa" w:w="60"/>
              <w:left w:type="dxa" w:w="110"/>
              <w:bottom w:type="dxa" w:w="60"/>
              <w:right w:type="dxa" w:w="110"/>
            </w:tcMar>
            <w:vAlign w:val="center"/>
          </w:tcPr>
          <w:p>
            <w:pPr>
              <w:spacing w:before="40" w:after="40"/>
            </w:pPr>
          </w:p>
        </w:tc>
        <w:tc>
          <w:tcPr>
            <w:tcW w:type="dxa" w:w="26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 seferlik ise yıllık sütununa</w:t>
            </w:r>
          </w:p>
        </w:tc>
      </w:tr>
      <w:tr>
        <w:trPr>
          <w:cantSplit/>
          <w:trHeight w:val="380" w:hRule="atLeast"/>
        </w:trPr>
        <w:tc>
          <w:tcPr>
            <w:tcW w:type="dxa" w:w="39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alım maliyeti (ilan, danışmanlık, değerlendirme)</w:t>
            </w:r>
          </w:p>
        </w:tc>
        <w:tc>
          <w:tcPr>
            <w:tcW w:type="dxa" w:w="1562"/>
            <w:shd w:fill="F5F8FB" w:color="auto" w:val="clear"/>
            <w:tcMar>
              <w:top w:type="dxa" w:w="60"/>
              <w:left w:type="dxa" w:w="110"/>
              <w:bottom w:type="dxa" w:w="60"/>
              <w:right w:type="dxa" w:w="110"/>
            </w:tcMar>
            <w:vAlign w:val="center"/>
          </w:tcPr>
          <w:p>
            <w:pPr>
              <w:spacing w:before="40" w:after="40"/>
            </w:pPr>
          </w:p>
        </w:tc>
        <w:tc>
          <w:tcPr>
            <w:tcW w:type="dxa" w:w="1562"/>
            <w:shd w:fill="F5F8FB" w:color="auto" w:val="clear"/>
            <w:tcMar>
              <w:top w:type="dxa" w:w="60"/>
              <w:left w:type="dxa" w:w="110"/>
              <w:bottom w:type="dxa" w:w="60"/>
              <w:right w:type="dxa" w:w="110"/>
            </w:tcMar>
            <w:vAlign w:val="center"/>
          </w:tcPr>
          <w:p>
            <w:pPr>
              <w:spacing w:before="40" w:after="40"/>
            </w:pPr>
          </w:p>
        </w:tc>
        <w:tc>
          <w:tcPr>
            <w:tcW w:type="dxa" w:w="26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 seferlik</w:t>
            </w:r>
          </w:p>
        </w:tc>
      </w:tr>
      <w:tr>
        <w:trPr>
          <w:cantSplit/>
          <w:trHeight w:val="380" w:hRule="atLeast"/>
        </w:trPr>
        <w:tc>
          <w:tcPr>
            <w:tcW w:type="dxa" w:w="39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 oryantasyon</w:t>
            </w:r>
          </w:p>
        </w:tc>
        <w:tc>
          <w:tcPr>
            <w:tcW w:type="dxa" w:w="1562"/>
            <w:tcMar>
              <w:top w:type="dxa" w:w="60"/>
              <w:left w:type="dxa" w:w="110"/>
              <w:bottom w:type="dxa" w:w="60"/>
              <w:right w:type="dxa" w:w="110"/>
            </w:tcMar>
            <w:vAlign w:val="center"/>
          </w:tcPr>
          <w:p>
            <w:pPr>
              <w:spacing w:before="40" w:after="40"/>
            </w:pPr>
          </w:p>
        </w:tc>
        <w:tc>
          <w:tcPr>
            <w:tcW w:type="dxa" w:w="1562"/>
            <w:tcMar>
              <w:top w:type="dxa" w:w="60"/>
              <w:left w:type="dxa" w:w="110"/>
              <w:bottom w:type="dxa" w:w="60"/>
              <w:right w:type="dxa" w:w="110"/>
            </w:tcMar>
            <w:vAlign w:val="center"/>
          </w:tcPr>
          <w:p>
            <w:pPr>
              <w:spacing w:before="40" w:after="40"/>
            </w:pPr>
          </w:p>
        </w:tc>
        <w:tc>
          <w:tcPr>
            <w:tcW w:type="dxa" w:w="2607"/>
            <w:tcMar>
              <w:top w:type="dxa" w:w="60"/>
              <w:left w:type="dxa" w:w="110"/>
              <w:bottom w:type="dxa" w:w="60"/>
              <w:right w:type="dxa" w:w="110"/>
            </w:tcMar>
            <w:vAlign w:val="center"/>
          </w:tcPr>
          <w:p>
            <w:pPr>
              <w:spacing w:before="40" w:after="40"/>
            </w:pPr>
          </w:p>
        </w:tc>
      </w:tr>
      <w:tr>
        <w:trPr>
          <w:cantSplit/>
          <w:trHeight w:val="380" w:hRule="atLeast"/>
        </w:trPr>
        <w:tc>
          <w:tcPr>
            <w:tcW w:type="dxa" w:w="3907"/>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w:t>
            </w:r>
          </w:p>
        </w:tc>
        <w:tc>
          <w:tcPr>
            <w:tcW w:type="dxa" w:w="1562"/>
            <w:shd w:fill="F5F8FB" w:color="auto" w:val="clear"/>
            <w:tcMar>
              <w:top w:type="dxa" w:w="60"/>
              <w:left w:type="dxa" w:w="110"/>
              <w:bottom w:type="dxa" w:w="60"/>
              <w:right w:type="dxa" w:w="110"/>
            </w:tcMar>
            <w:vAlign w:val="center"/>
          </w:tcPr>
          <w:p>
            <w:pPr>
              <w:spacing w:before="40" w:after="40"/>
            </w:pPr>
          </w:p>
        </w:tc>
        <w:tc>
          <w:tcPr>
            <w:tcW w:type="dxa" w:w="1562"/>
            <w:shd w:fill="F5F8FB" w:color="auto" w:val="clear"/>
            <w:tcMar>
              <w:top w:type="dxa" w:w="60"/>
              <w:left w:type="dxa" w:w="110"/>
              <w:bottom w:type="dxa" w:w="60"/>
              <w:right w:type="dxa" w:w="110"/>
            </w:tcMar>
            <w:vAlign w:val="center"/>
          </w:tcPr>
          <w:p>
            <w:pPr>
              <w:spacing w:before="40" w:after="40"/>
            </w:pPr>
          </w:p>
        </w:tc>
        <w:tc>
          <w:tcPr>
            <w:tcW w:type="dxa" w:w="2607"/>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Yıllık bütçede öngörülmüş kadro</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Bütçe dışı — ek bütçe onayı gerekli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Mevcut kadro bütçesinden karşılanacak (ikame)</w:t>
      </w:r>
    </w:p>
    <w:p>
      <w:pPr>
        <w:keepNext/>
        <w:pBdr>
          <w:bottom w:val="single" w:color="DCE4EE" w:sz="6" w:space="4"/>
        </w:pBdr>
        <w:spacing w:before="280" w:after="120"/>
      </w:pPr>
      <w:r>
        <w:rPr>
          <w:rFonts w:ascii="Calibri" w:cs="Calibri" w:eastAsia="Calibri" w:hAnsi="Calibri"/>
          <w:b/>
          <w:bCs/>
          <w:color w:val="0E2849"/>
          <w:sz w:val="25"/>
          <w:szCs w:val="25"/>
        </w:rPr>
        <w:t xml:space="preserve">7. Onay Akışı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94"/>
        <w:gridCol w:w="2040"/>
        <w:gridCol w:w="2607"/>
        <w:gridCol w:w="1133"/>
        <w:gridCol w:w="1364"/>
      </w:tblGrid>
      <w:tr>
        <w:trPr>
          <w:cantSplit/>
          <w:trHeight w:val="400" w:hRule="atLeast"/>
        </w:trPr>
        <w:tc>
          <w:tcPr>
            <w:tcW w:type="dxa" w:w="249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 Basamağı</w:t>
            </w:r>
          </w:p>
        </w:tc>
        <w:tc>
          <w:tcPr>
            <w:tcW w:type="dxa" w:w="204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6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Karar</w:t>
            </w:r>
          </w:p>
        </w:tc>
        <w:tc>
          <w:tcPr>
            <w:tcW w:type="dxa" w:w="113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36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24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 Eden Yönetici</w:t>
            </w:r>
          </w:p>
        </w:tc>
        <w:tc>
          <w:tcPr>
            <w:tcW w:type="dxa" w:w="2040"/>
            <w:tcMar>
              <w:top w:type="dxa" w:w="60"/>
              <w:left w:type="dxa" w:w="110"/>
              <w:bottom w:type="dxa" w:w="60"/>
              <w:right w:type="dxa" w:w="110"/>
            </w:tcMar>
            <w:vAlign w:val="center"/>
          </w:tcPr>
          <w:p>
            <w:pPr>
              <w:spacing w:before="40" w:after="40"/>
            </w:pPr>
          </w:p>
        </w:tc>
        <w:tc>
          <w:tcPr>
            <w:tcW w:type="dxa" w:w="26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Revize</w:t>
            </w:r>
          </w:p>
        </w:tc>
        <w:tc>
          <w:tcPr>
            <w:tcW w:type="dxa" w:w="1133"/>
            <w:tcMar>
              <w:top w:type="dxa" w:w="60"/>
              <w:left w:type="dxa" w:w="110"/>
              <w:bottom w:type="dxa" w:w="60"/>
              <w:right w:type="dxa" w:w="110"/>
            </w:tcMar>
            <w:vAlign w:val="center"/>
          </w:tcPr>
          <w:p>
            <w:pPr>
              <w:spacing w:before="40" w:after="40"/>
            </w:pPr>
          </w:p>
        </w:tc>
        <w:tc>
          <w:tcPr>
            <w:tcW w:type="dxa" w:w="1364"/>
            <w:tcMar>
              <w:top w:type="dxa" w:w="60"/>
              <w:left w:type="dxa" w:w="110"/>
              <w:bottom w:type="dxa" w:w="60"/>
              <w:right w:type="dxa" w:w="110"/>
            </w:tcMar>
            <w:vAlign w:val="center"/>
          </w:tcPr>
          <w:p>
            <w:pPr>
              <w:spacing w:before="40" w:after="40"/>
            </w:pPr>
          </w:p>
        </w:tc>
      </w:tr>
      <w:tr>
        <w:trPr>
          <w:cantSplit/>
          <w:trHeight w:val="380" w:hRule="atLeast"/>
        </w:trPr>
        <w:tc>
          <w:tcPr>
            <w:tcW w:type="dxa" w:w="24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Bölüm / Departman Direktörü</w:t>
            </w:r>
          </w:p>
        </w:tc>
        <w:tc>
          <w:tcPr>
            <w:tcW w:type="dxa" w:w="2040"/>
            <w:shd w:fill="F5F8FB" w:color="auto" w:val="clear"/>
            <w:tcMar>
              <w:top w:type="dxa" w:w="60"/>
              <w:left w:type="dxa" w:w="110"/>
              <w:bottom w:type="dxa" w:w="60"/>
              <w:right w:type="dxa" w:w="110"/>
            </w:tcMar>
            <w:vAlign w:val="center"/>
          </w:tcPr>
          <w:p>
            <w:pPr>
              <w:spacing w:before="40" w:after="40"/>
            </w:pPr>
          </w:p>
        </w:tc>
        <w:tc>
          <w:tcPr>
            <w:tcW w:type="dxa" w:w="26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Revize</w:t>
            </w:r>
          </w:p>
        </w:tc>
        <w:tc>
          <w:tcPr>
            <w:tcW w:type="dxa" w:w="1133"/>
            <w:shd w:fill="F5F8FB" w:color="auto" w:val="clear"/>
            <w:tcMar>
              <w:top w:type="dxa" w:w="60"/>
              <w:left w:type="dxa" w:w="110"/>
              <w:bottom w:type="dxa" w:w="60"/>
              <w:right w:type="dxa" w:w="110"/>
            </w:tcMar>
            <w:vAlign w:val="center"/>
          </w:tcPr>
          <w:p>
            <w:pPr>
              <w:spacing w:before="40" w:after="40"/>
            </w:pPr>
          </w:p>
        </w:tc>
        <w:tc>
          <w:tcPr>
            <w:tcW w:type="dxa" w:w="136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İnsan Kaynakları</w:t>
            </w:r>
          </w:p>
        </w:tc>
        <w:tc>
          <w:tcPr>
            <w:tcW w:type="dxa" w:w="2040"/>
            <w:tcMar>
              <w:top w:type="dxa" w:w="60"/>
              <w:left w:type="dxa" w:w="110"/>
              <w:bottom w:type="dxa" w:w="60"/>
              <w:right w:type="dxa" w:w="110"/>
            </w:tcMar>
            <w:vAlign w:val="center"/>
          </w:tcPr>
          <w:p>
            <w:pPr>
              <w:spacing w:before="40" w:after="40"/>
            </w:pPr>
          </w:p>
        </w:tc>
        <w:tc>
          <w:tcPr>
            <w:tcW w:type="dxa" w:w="26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Revize</w:t>
            </w:r>
          </w:p>
        </w:tc>
        <w:tc>
          <w:tcPr>
            <w:tcW w:type="dxa" w:w="1133"/>
            <w:tcMar>
              <w:top w:type="dxa" w:w="60"/>
              <w:left w:type="dxa" w:w="110"/>
              <w:bottom w:type="dxa" w:w="60"/>
              <w:right w:type="dxa" w:w="110"/>
            </w:tcMar>
            <w:vAlign w:val="center"/>
          </w:tcPr>
          <w:p>
            <w:pPr>
              <w:spacing w:before="40" w:after="40"/>
            </w:pPr>
          </w:p>
        </w:tc>
        <w:tc>
          <w:tcPr>
            <w:tcW w:type="dxa" w:w="1364"/>
            <w:tcMar>
              <w:top w:type="dxa" w:w="60"/>
              <w:left w:type="dxa" w:w="110"/>
              <w:bottom w:type="dxa" w:w="60"/>
              <w:right w:type="dxa" w:w="110"/>
            </w:tcMar>
            <w:vAlign w:val="center"/>
          </w:tcPr>
          <w:p>
            <w:pPr>
              <w:spacing w:before="40" w:after="40"/>
            </w:pPr>
          </w:p>
        </w:tc>
      </w:tr>
      <w:tr>
        <w:trPr>
          <w:cantSplit/>
          <w:trHeight w:val="380" w:hRule="atLeast"/>
        </w:trPr>
        <w:tc>
          <w:tcPr>
            <w:tcW w:type="dxa" w:w="24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Finans / Bütçe Kontrol</w:t>
            </w:r>
          </w:p>
        </w:tc>
        <w:tc>
          <w:tcPr>
            <w:tcW w:type="dxa" w:w="2040"/>
            <w:shd w:fill="F5F8FB" w:color="auto" w:val="clear"/>
            <w:tcMar>
              <w:top w:type="dxa" w:w="60"/>
              <w:left w:type="dxa" w:w="110"/>
              <w:bottom w:type="dxa" w:w="60"/>
              <w:right w:type="dxa" w:w="110"/>
            </w:tcMar>
            <w:vAlign w:val="center"/>
          </w:tcPr>
          <w:p>
            <w:pPr>
              <w:spacing w:before="40" w:after="40"/>
            </w:pPr>
          </w:p>
        </w:tc>
        <w:tc>
          <w:tcPr>
            <w:tcW w:type="dxa" w:w="26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Revize</w:t>
            </w:r>
          </w:p>
        </w:tc>
        <w:tc>
          <w:tcPr>
            <w:tcW w:type="dxa" w:w="1133"/>
            <w:shd w:fill="F5F8FB" w:color="auto" w:val="clear"/>
            <w:tcMar>
              <w:top w:type="dxa" w:w="60"/>
              <w:left w:type="dxa" w:w="110"/>
              <w:bottom w:type="dxa" w:w="60"/>
              <w:right w:type="dxa" w:w="110"/>
            </w:tcMar>
            <w:vAlign w:val="center"/>
          </w:tcPr>
          <w:p>
            <w:pPr>
              <w:spacing w:before="40" w:after="40"/>
            </w:pPr>
          </w:p>
        </w:tc>
        <w:tc>
          <w:tcPr>
            <w:tcW w:type="dxa" w:w="136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Genel Müdür</w:t>
            </w:r>
          </w:p>
        </w:tc>
        <w:tc>
          <w:tcPr>
            <w:tcW w:type="dxa" w:w="2040"/>
            <w:tcMar>
              <w:top w:type="dxa" w:w="60"/>
              <w:left w:type="dxa" w:w="110"/>
              <w:bottom w:type="dxa" w:w="60"/>
              <w:right w:type="dxa" w:w="110"/>
            </w:tcMar>
            <w:vAlign w:val="center"/>
          </w:tcPr>
          <w:p>
            <w:pPr>
              <w:spacing w:before="40" w:after="40"/>
            </w:pPr>
          </w:p>
        </w:tc>
        <w:tc>
          <w:tcPr>
            <w:tcW w:type="dxa" w:w="26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Revize</w:t>
            </w:r>
          </w:p>
        </w:tc>
        <w:tc>
          <w:tcPr>
            <w:tcW w:type="dxa" w:w="1133"/>
            <w:tcMar>
              <w:top w:type="dxa" w:w="60"/>
              <w:left w:type="dxa" w:w="110"/>
              <w:bottom w:type="dxa" w:w="60"/>
              <w:right w:type="dxa" w:w="110"/>
            </w:tcMar>
            <w:vAlign w:val="center"/>
          </w:tcPr>
          <w:p>
            <w:pPr>
              <w:spacing w:before="40" w:after="40"/>
            </w:pPr>
          </w:p>
        </w:tc>
        <w:tc>
          <w:tcPr>
            <w:tcW w:type="dxa" w:w="1364"/>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Ret veya revize kararının gerekçesi: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8. İnsan Kaynakları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Talebin İK'ya Ulaştığı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Alım Sorumlusu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Süreç Açılış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Hedef Kapanış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İşe alım yöntemi: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İç ilan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Dış ilan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Yetenek havuzu</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referansı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alım danışmanlığı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Üniversite / staj programı</w:t>
      </w:r>
      <w:r>
        <w:rPr>
          <w:rFonts w:ascii="Calibri" w:cs="Calibri" w:eastAsia="Calibri" w:hAnsi="Calibri"/>
        </w:rPr>
        <w:t xml:space="preserve"/>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Süreç Notu</w:t>
            </w:r>
          </w:p>
          <w:p>
            <w:pPr>
              <w:spacing w:after="20" w:line="280"/>
            </w:pPr>
            <w:r>
              <w:rPr>
                <w:rFonts w:ascii="Calibri" w:cs="Calibri" w:eastAsia="Calibri" w:hAnsi="Calibri"/>
                <w:color w:val="3A4A61"/>
                <w:sz w:val="19"/>
                <w:szCs w:val="19"/>
              </w:rPr>
              <w:t xml:space="preserve">Onaylanan form, işe alım süreci takip tablosuna Talep No ile kaydedilir ve ilan künyesine bu numara yazılır. Bütçe onayı alınmadan ilan yayımlanmaz ve adaya teklif verilmez. Pozisyon kapandığında form, işe alınan kişinin adı ve işe başlama tarihi eklenerek arşivlenir.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[İK-IA-07]</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Talep Formu</dc:title>
  <dc:creator>İK Partner</dc:creator>
  <dc:description>Personel Talep Formu — İK Partner (ikpartner.com) ücretsiz İK şablonu</dc:description>
  <cp:lastModifiedBy>Un-named</cp:lastModifiedBy>
  <cp:revision>1</cp:revision>
  <dcterms:created xsi:type="dcterms:W3CDTF">2026-10-12T11:08:15.902Z</dcterms:created>
  <dcterms:modified xsi:type="dcterms:W3CDTF">2026-10-12T11:08:15.902Z</dcterms:modified>
</cp:coreProperties>
</file>

<file path=docProps/custom.xml><?xml version="1.0" encoding="utf-8"?>
<Properties xmlns="http://schemas.openxmlformats.org/officeDocument/2006/custom-properties" xmlns:vt="http://schemas.openxmlformats.org/officeDocument/2006/docPropsVTypes"/>
</file>