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Personel Avans Talep Formu</w:t>
      </w:r>
    </w:p>
    <w:p>
      <w:pPr>
        <w:pBdr>
          <w:bottom w:val="single" w:color="13B8A7" w:sz="12" w:space="8"/>
        </w:pBdr>
        <w:spacing w:after="220"/>
      </w:pPr>
      <w:r>
        <w:rPr>
          <w:rFonts w:ascii="Calibri" w:cs="Calibri" w:eastAsia="Calibri" w:hAnsi="Calibri"/>
          <w:color w:val="5A6B82"/>
          <w:sz w:val="21"/>
          <w:szCs w:val="21"/>
        </w:rPr>
        <w:t xml:space="preserve">Çalışanın ücret avansı talebi, mahsup (geri ödeme) planı ve onay akışı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Avans Talebi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Avans Tutarı (TL, net)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Ödemenin İstendiği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Yapılacak IBAN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Avans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avansı – içinde bulunulan ayın ücretinden tek seferde mahsup</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Taksitli avans – birden fazla ayın ücretinden mahsup</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Talep gerekçesi (isteğe bağlı; çalışan açıklamak istemiyorsa boş bırakılabilir):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Mahsup (Geri Ödeme) Planı</w:t>
      </w:r>
    </w:p>
    <w:p>
      <w:pPr>
        <w:spacing w:after="120" w:before="0" w:line="300"/>
        <w:jc w:val="both"/>
      </w:pPr>
      <w:r>
        <w:rPr>
          <w:rFonts w:ascii="Calibri" w:cs="Calibri" w:eastAsia="Calibri" w:hAnsi="Calibri"/>
          <w:color w:val="3A4A61"/>
          <w:sz w:val="21"/>
          <w:szCs w:val="21"/>
        </w:rPr>
        <w:t xml:space="preserve">Avans, aşağıdaki plana göre ilgili bordro dönemlerinde net ücretimden mahsup edilecektir.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505"/>
        <w:gridCol w:w="3313"/>
        <w:gridCol w:w="2409"/>
        <w:gridCol w:w="2411"/>
      </w:tblGrid>
      <w:tr>
        <w:trPr>
          <w:cantSplit/>
          <w:trHeight w:val="400" w:hRule="atLeast"/>
        </w:trPr>
        <w:tc>
          <w:tcPr>
            <w:tcW w:type="dxa" w:w="15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Taksit No</w:t>
            </w:r>
          </w:p>
        </w:tc>
        <w:tc>
          <w:tcPr>
            <w:tcW w:type="dxa" w:w="33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Mahsup Edilecek Bordro Dönemi</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Taksit Tutarı (TL)</w:t>
            </w:r>
          </w:p>
        </w:tc>
        <w:tc>
          <w:tcPr>
            <w:tcW w:type="dxa" w:w="24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Kalan Bakiye (TL)</w:t>
            </w:r>
          </w:p>
        </w:tc>
      </w:tr>
      <w:tr>
        <w:trPr>
          <w:cantSplit/>
          <w:trHeight w:val="380" w:hRule="atLeast"/>
        </w:trPr>
        <w:tc>
          <w:tcPr>
            <w:tcW w:type="dxa" w:w="15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331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15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33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4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15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331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1505"/>
            <w:shd w:fill="F5F8FB" w:color="auto" w:val="clear"/>
            <w:tcMar>
              <w:top w:type="dxa" w:w="60"/>
              <w:left w:type="dxa" w:w="110"/>
              <w:bottom w:type="dxa" w:w="60"/>
              <w:right w:type="dxa" w:w="110"/>
            </w:tcMar>
            <w:vAlign w:val="center"/>
          </w:tcPr>
          <w:p>
            <w:pPr>
              <w:spacing w:before="40" w:after="40"/>
            </w:pPr>
          </w:p>
        </w:tc>
        <w:tc>
          <w:tcPr>
            <w:tcW w:type="dxa" w:w="3313"/>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241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505"/>
            <w:tcMar>
              <w:top w:type="dxa" w:w="60"/>
              <w:left w:type="dxa" w:w="110"/>
              <w:bottom w:type="dxa" w:w="60"/>
              <w:right w:type="dxa" w:w="110"/>
            </w:tcMar>
            <w:vAlign w:val="center"/>
          </w:tcPr>
          <w:p>
            <w:pPr>
              <w:spacing w:before="40" w:after="40"/>
            </w:pPr>
          </w:p>
        </w:tc>
        <w:tc>
          <w:tcPr>
            <w:tcW w:type="dxa" w:w="3313"/>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Beyanı ve Mahsup Muvafakati</w:t>
      </w:r>
    </w:p>
    <w:p>
      <w:pPr>
        <w:spacing w:after="120" w:before="0" w:line="300"/>
        <w:jc w:val="both"/>
      </w:pP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tutarındaki avansın yukarıdaki plana göre ücretimden mahsup edilmesini kabul ederim. Avansın tamamı mahsup edilmeden iş sözleşmemin herhangi bir nedenle sona ermesi halinde kalan bakiyenin, yasal sınırlar çerçevesinde son ücret ve diğer alacaklarımdan mahsup edilmesine muvafakat ederim. Her mahsup tutarının ücret hesap pusulamda ayrı satırda gösterileceği bana bildirilmiştir.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Birim Yöneticisi Değerlendirmesi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Uygun görülmüştür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Uygun görülmemiştir</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Açıklama</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 Bordro Kontrolü</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3856"/>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Alanı</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aylık net ücreti</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Kapanmamış önceki avans bakiyesi</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avans politikasındaki üst sınır</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 / Oran]</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talep sonrası toplam avans bakiyesi</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taksitin net ücrete oranı</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Ücrette icra / nafaka kesintisi var mı?</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Onaylandı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Kısmen onaylandı: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Reddedildi</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Muhasebe Fiş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İlk Mahsup Dönemi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Mahsup Dönemi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 / Bordro</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Onaylayan Yetkili / Finans</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Avans, çalışanın hak edeceği ücretin önceden ödenen kısmıdır; vergi ve SGK hesabında ait olduğu dönemin ücreti olarak dikkate alınır, aynı tutarın iki kez vergilendirilmemesine dikkat edin. Ücretin çok üzerinde ve uzun vadeli geri ödemeli tutarlar borç ilişkisi niteliğindedir; ayrı bir sözleşmeyle düzenleyin. İmzalı formun bir örneğini özlük dosyasında saklayın.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[İK-F-00]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Avans Talep Formu</dc:title>
  <dc:creator>İK Partner</dc:creator>
  <dc:description>Personel Avans Talep Formu — İK Partner (ikpartner.com) ücretsiz İK şablonu</dc:description>
  <cp:lastModifiedBy>Un-named</cp:lastModifiedBy>
  <cp:revision>1</cp:revision>
  <dcterms:created xsi:type="dcterms:W3CDTF">2026-10-12T11:08:15.515Z</dcterms:created>
  <dcterms:modified xsi:type="dcterms:W3CDTF">2026-10-12T11:08:15.515Z</dcterms:modified>
</cp:coreProperties>
</file>

<file path=docProps/custom.xml><?xml version="1.0" encoding="utf-8"?>
<Properties xmlns="http://schemas.openxmlformats.org/officeDocument/2006/custom-properties" xmlns:vt="http://schemas.openxmlformats.org/officeDocument/2006/docPropsVTypes"/>
</file>