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Performans Değerlendirmesine İtiraz Dilekçesi</w:t>
      </w:r>
    </w:p>
    <w:p>
      <w:pPr>
        <w:pBdr>
          <w:bottom w:val="single" w:color="13B8A7" w:sz="12" w:space="8"/>
        </w:pBdr>
        <w:spacing w:after="220"/>
      </w:pPr>
      <w:r>
        <w:rPr>
          <w:rFonts w:ascii="Calibri" w:cs="Calibri" w:eastAsia="Calibri" w:hAnsi="Calibri"/>
          <w:color w:val="5A6B82"/>
          <w:sz w:val="21"/>
          <w:szCs w:val="21"/>
        </w:rPr>
        <w:t xml:space="preserve">Performans değerlendirme sonucuna veya performans iyileştirme planına (PİP) itiraz eden çalışanın dilekçesi; İK ön inceleme bölümü, itiraz komitesi karar yazısı ve iç kontrol listesi.</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20" w:before="0" w:line="300"/>
        <w:jc w:val="center"/>
      </w:pPr>
      <w:r>
        <w:rPr>
          <w:rFonts w:ascii="Calibri" w:cs="Calibri" w:eastAsia="Calibri" w:hAnsi="Calibri"/>
          <w:b/>
          <w:bCs/>
          <w:color w:val="3A4A61"/>
          <w:sz w:val="21"/>
          <w:szCs w:val="21"/>
        </w:rPr>
        <w:t xml:space="preserve">[ŞİRKET UNVANI]</w:t>
      </w:r>
    </w:p>
    <w:p>
      <w:pPr>
        <w:spacing w:after="120" w:before="0" w:line="300"/>
        <w:jc w:val="center"/>
      </w:pPr>
      <w:r>
        <w:rPr>
          <w:rFonts w:ascii="Calibri" w:cs="Calibri" w:eastAsia="Calibri" w:hAnsi="Calibri"/>
          <w:color w:val="3A4A61"/>
          <w:sz w:val="21"/>
          <w:szCs w:val="21"/>
        </w:rPr>
        <w:t xml:space="preserve">İnsan Kaynakları Müdürlüğü'ne / Performans İtiraz Komitesi'ne</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Birinci Yönetici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 / E-posta</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İtiraz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İtirazın Konusu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1D5888"/>
          <w:sz w:val="21"/>
          <w:szCs w:val="21"/>
          <w:shd w:fill="EAF1F8" w:color="auto" w:val="clear"/>
        </w:rPr>
        <w:t xml:space="preserve">[Dönem]</w:t>
      </w:r>
      <w:r>
        <w:rPr>
          <w:rFonts w:ascii="Calibri" w:cs="Calibri" w:eastAsia="Calibri" w:hAnsi="Calibri"/>
          <w:color w:val="3A4A61"/>
          <w:sz w:val="21"/>
          <w:szCs w:val="21"/>
        </w:rPr>
        <w:t xml:space="preserve"> performans değerlendirme sonucu (genel puan / derece)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Belirli hedef veya yetkinlik puanları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Kalibrasyon sonrası değiştirilen derece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Performans iyileştirme planı (PİP) başlatılması kararı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PİP hedefleri, süresi veya PİP sonuç değerlendirmesi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Değerlendirme Dönemi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Sonucun Bildirildiği Tarih</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Verilen Puan / Derece</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Edilen Puan / Derece</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İtiraz Gerekçeleri</w:t>
      </w:r>
    </w:p>
    <w:p>
      <w:pPr>
        <w:spacing w:after="120" w:before="0" w:line="300"/>
        <w:jc w:val="both"/>
      </w:pPr>
      <w:r>
        <w:rPr>
          <w:rFonts w:ascii="Calibri" w:cs="Calibri" w:eastAsia="Calibri" w:hAnsi="Calibri"/>
          <w:color w:val="3A4A61"/>
          <w:sz w:val="21"/>
          <w:szCs w:val="21"/>
        </w:rPr>
        <w:t xml:space="preserve">Aşağıdaki tabloda itiraz ettiğim her bir değerlendirme kalemini, gerekçemi ve dayandığım belgeleri belirtiyorum.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409"/>
        <w:gridCol w:w="1606"/>
        <w:gridCol w:w="3212"/>
        <w:gridCol w:w="2411"/>
      </w:tblGrid>
      <w:tr>
        <w:trPr>
          <w:cantSplit/>
          <w:trHeight w:val="400" w:hRule="atLeast"/>
        </w:trPr>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Hedef / Yetkinlik</w:t>
            </w:r>
          </w:p>
        </w:tc>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Verilen Puan</w:t>
            </w:r>
          </w:p>
        </w:tc>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İtiraz Gerekçesi</w:t>
            </w:r>
          </w:p>
        </w:tc>
        <w:tc>
          <w:tcPr>
            <w:tcW w:type="dxa" w:w="241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Dayanak Belge / Kanıt</w:t>
            </w: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 Satış hedefi]</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[2/5]</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 Hedef dönem ortasında değiştirildi, bana yazılı bildirilmedi]</w:t>
            </w:r>
          </w:p>
        </w:tc>
        <w:tc>
          <w:tcPr>
            <w:tcW w:type="dxa" w:w="241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[E-posta, rapor, ek]</w:t>
            </w: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3212"/>
            <w:shd w:fill="F5F8FB" w:color="auto" w:val="clear"/>
            <w:tcMar>
              <w:top w:type="dxa" w:w="60"/>
              <w:left w:type="dxa" w:w="110"/>
              <w:bottom w:type="dxa" w:w="60"/>
              <w:right w:type="dxa" w:w="110"/>
            </w:tcMar>
            <w:vAlign w:val="center"/>
          </w:tcPr>
          <w:p>
            <w:pPr>
              <w:spacing w:before="40" w:after="40"/>
            </w:pPr>
          </w:p>
        </w:tc>
        <w:tc>
          <w:tcPr>
            <w:tcW w:type="dxa" w:w="2411"/>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409"/>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3212"/>
            <w:tcMar>
              <w:top w:type="dxa" w:w="60"/>
              <w:left w:type="dxa" w:w="110"/>
              <w:bottom w:type="dxa" w:w="60"/>
              <w:right w:type="dxa" w:w="110"/>
            </w:tcMar>
            <w:vAlign w:val="center"/>
          </w:tcPr>
          <w:p>
            <w:pPr>
              <w:spacing w:before="40" w:after="40"/>
            </w:pPr>
          </w:p>
        </w:tc>
        <w:tc>
          <w:tcPr>
            <w:tcW w:type="dxa" w:w="2411"/>
            <w:tcMar>
              <w:top w:type="dxa" w:w="60"/>
              <w:left w:type="dxa" w:w="110"/>
              <w:bottom w:type="dxa" w:w="60"/>
              <w:right w:type="dxa" w:w="110"/>
            </w:tcMar>
            <w:vAlign w:val="center"/>
          </w:tcPr>
          <w:p>
            <w:pPr>
              <w:spacing w:before="40" w:after="40"/>
            </w:pP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3212"/>
            <w:shd w:fill="F5F8FB" w:color="auto" w:val="clear"/>
            <w:tcMar>
              <w:top w:type="dxa" w:w="60"/>
              <w:left w:type="dxa" w:w="110"/>
              <w:bottom w:type="dxa" w:w="60"/>
              <w:right w:type="dxa" w:w="110"/>
            </w:tcMar>
            <w:vAlign w:val="center"/>
          </w:tcPr>
          <w:p>
            <w:pPr>
              <w:spacing w:before="40" w:after="40"/>
            </w:pPr>
          </w:p>
        </w:tc>
        <w:tc>
          <w:tcPr>
            <w:tcW w:type="dxa" w:w="2411"/>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409"/>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3212"/>
            <w:tcMar>
              <w:top w:type="dxa" w:w="60"/>
              <w:left w:type="dxa" w:w="110"/>
              <w:bottom w:type="dxa" w:w="60"/>
              <w:right w:type="dxa" w:w="110"/>
            </w:tcMar>
            <w:vAlign w:val="center"/>
          </w:tcPr>
          <w:p>
            <w:pPr>
              <w:spacing w:before="40" w:after="40"/>
            </w:pPr>
          </w:p>
        </w:tc>
        <w:tc>
          <w:tcPr>
            <w:tcW w:type="dxa" w:w="2411"/>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Yukarıda açıkladığım nedenlerle değerlendirme sonucumun yeniden incelenmesini, gerekçelerimi sözlü olarak açıklayabileceğim bir görüşme yapılmasını ve verilecek kararın gerekçesiyle birlikte tarafıma yazılı olarak bildirilmesini arz ederim.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Görüşmede bir çalışma arkadaşımın / temsilcimin bulunmasını talep ediyorum.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Değerlendirmede kullanılan verilerin (hedef kartı, ölçüm raporları) bir örneğinin tarafıma verilmesini talep ediyorum.</w:t>
      </w:r>
    </w:p>
    <w:p>
      <w:pPr>
        <w:spacing w:after="120" w:before="0" w:line="300"/>
        <w:jc w:val="both"/>
      </w:pPr>
      <w:r>
        <w:rPr>
          <w:rFonts w:ascii="Calibri" w:cs="Calibri" w:eastAsia="Calibri" w:hAnsi="Calibri"/>
          <w:color w:val="3A4A61"/>
          <w:sz w:val="21"/>
          <w:szCs w:val="21"/>
        </w:rPr>
        <w:t xml:space="preserve">Ekler: </w:t>
      </w:r>
      <w:r>
        <w:rPr>
          <w:rFonts w:ascii="Calibri" w:cs="Calibri" w:eastAsia="Calibri" w:hAnsi="Calibri"/>
          <w:color w:val="1D5888"/>
          <w:sz w:val="21"/>
          <w:szCs w:val="21"/>
          <w:shd w:fill="EAF1F8" w:color="auto" w:val="clear"/>
        </w:rPr>
        <w:t xml:space="preserve">[Ek listesi]</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İtiraz Eden 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Tarafından Doldurulacaktır – Ön İnceleme</w:t>
      </w:r>
    </w:p>
    <w:p>
      <w:pPr>
        <w:spacing w:after="120" w:before="0" w:line="300"/>
        <w:jc w:val="both"/>
      </w:pPr>
      <w:r>
        <w:rPr>
          <w:rFonts w:ascii="Calibri" w:cs="Calibri" w:eastAsia="Calibri" w:hAnsi="Calibri"/>
          <w:color w:val="3A4A61"/>
          <w:sz w:val="21"/>
          <w:szCs w:val="21"/>
        </w:rPr>
        <w:t xml:space="preserve">Bu dilekçe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saat </w:t>
      </w:r>
      <w:r>
        <w:rPr>
          <w:rFonts w:ascii="Calibri" w:cs="Calibri" w:eastAsia="Calibri" w:hAnsi="Calibri"/>
          <w:color w:val="1D5888"/>
          <w:sz w:val="21"/>
          <w:szCs w:val="21"/>
          <w:shd w:fill="EAF1F8" w:color="auto" w:val="clear"/>
        </w:rPr>
        <w:t xml:space="preserve">[__:__]</w:t>
      </w:r>
      <w:r>
        <w:rPr>
          <w:rFonts w:ascii="Calibri" w:cs="Calibri" w:eastAsia="Calibri" w:hAnsi="Calibri"/>
          <w:color w:val="3A4A61"/>
          <w:sz w:val="21"/>
          <w:szCs w:val="21"/>
        </w:rPr>
        <w:t xml:space="preserve">'da teslim alınmış ve </w:t>
      </w:r>
      <w:r>
        <w:rPr>
          <w:rFonts w:ascii="Calibri" w:cs="Calibri" w:eastAsia="Calibri" w:hAnsi="Calibri"/>
          <w:color w:val="1D5888"/>
          <w:sz w:val="21"/>
          <w:szCs w:val="21"/>
          <w:shd w:fill="EAF1F8" w:color="auto" w:val="clear"/>
        </w:rPr>
        <w:t xml:space="preserve">[Kayıt No]</w:t>
      </w:r>
      <w:r>
        <w:rPr>
          <w:rFonts w:ascii="Calibri" w:cs="Calibri" w:eastAsia="Calibri" w:hAnsi="Calibri"/>
          <w:color w:val="3A4A61"/>
          <w:sz w:val="21"/>
          <w:szCs w:val="21"/>
        </w:rPr>
        <w:t xml:space="preserve"> numarasıyla kayda geçirilmiştir.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380"/>
        <w:gridCol w:w="2628"/>
        <w:gridCol w:w="2630"/>
      </w:tblGrid>
      <w:tr>
        <w:trPr>
          <w:cantSplit/>
          <w:trHeight w:val="400" w:hRule="atLeast"/>
        </w:trPr>
        <w:tc>
          <w:tcPr>
            <w:tcW w:type="dxa" w:w="438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26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c>
          <w:tcPr>
            <w:tcW w:type="dxa" w:w="263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43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İtiraz, şirket prosedüründeki süre içinde yapıldı mı?</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63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[Prosedür süresi: __ iş günü]</w:t>
            </w:r>
          </w:p>
        </w:tc>
      </w:tr>
      <w:tr>
        <w:trPr>
          <w:cantSplit/>
          <w:trHeight w:val="380" w:hRule="atLeast"/>
        </w:trPr>
        <w:tc>
          <w:tcPr>
            <w:tcW w:type="dxa" w:w="438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Hedefler dönem başında yazılı bildirilmiş mi?</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6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[Hedef kartı tarihi]</w:t>
            </w:r>
          </w:p>
        </w:tc>
      </w:tr>
      <w:tr>
        <w:trPr>
          <w:cantSplit/>
          <w:trHeight w:val="380" w:hRule="atLeast"/>
        </w:trPr>
        <w:tc>
          <w:tcPr>
            <w:tcW w:type="dxa" w:w="43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Dönem içinde hedef değişikliği var mı, bildirildi mi?</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Yok  ☐ Var / bildirildi  ☐ Var / bildirilmedi</w:t>
            </w:r>
          </w:p>
        </w:tc>
        <w:tc>
          <w:tcPr>
            <w:tcW w:type="dxa" w:w="2630"/>
            <w:tcMar>
              <w:top w:type="dxa" w:w="60"/>
              <w:left w:type="dxa" w:w="110"/>
              <w:bottom w:type="dxa" w:w="60"/>
              <w:right w:type="dxa" w:w="110"/>
            </w:tcMar>
            <w:vAlign w:val="center"/>
          </w:tcPr>
          <w:p>
            <w:pPr>
              <w:spacing w:before="40" w:after="40"/>
            </w:pPr>
          </w:p>
        </w:tc>
      </w:tr>
      <w:tr>
        <w:trPr>
          <w:cantSplit/>
          <w:trHeight w:val="380" w:hRule="atLeast"/>
        </w:trPr>
        <w:tc>
          <w:tcPr>
            <w:tcW w:type="dxa" w:w="438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Ara görüşme ve geri bildirim kaydı var mı?</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6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[Tarihler]</w:t>
            </w:r>
          </w:p>
        </w:tc>
      </w:tr>
      <w:tr>
        <w:trPr>
          <w:cantSplit/>
          <w:trHeight w:val="380" w:hRule="atLeast"/>
        </w:trPr>
        <w:tc>
          <w:tcPr>
            <w:tcW w:type="dxa" w:w="43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Değerlendirme dönemi içinde uzun süreli izin / rapor var mı?</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Yok  ☐ Var</w:t>
            </w:r>
          </w:p>
        </w:tc>
        <w:tc>
          <w:tcPr>
            <w:tcW w:type="dxa" w:w="263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[Gün sayısı]</w:t>
            </w:r>
          </w:p>
        </w:tc>
      </w:tr>
      <w:tr>
        <w:trPr>
          <w:cantSplit/>
          <w:trHeight w:val="380" w:hRule="atLeast"/>
        </w:trPr>
        <w:tc>
          <w:tcPr>
            <w:tcW w:type="dxa" w:w="438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Değerlendiren yönetici ile çalışan arasında bilinen bir uyuşmazlık / şikâyet var mı?</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Yok  ☐ Var</w:t>
            </w:r>
          </w:p>
        </w:tc>
        <w:tc>
          <w:tcPr>
            <w:tcW w:type="dxa" w:w="26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[Varsa komitede yöneticinin oy hakkı olmaz]</w:t>
            </w: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İtiraz Komitesi Toplantı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Çalışanla Görüşme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Alan (İK)</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İtiraz Komitesi Karar Yazısı (Çalışana Verilir)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Performans değerlendirmesine itirazınız hk.</w:t>
            </w:r>
          </w:p>
        </w:tc>
      </w:tr>
    </w:tbl>
    <w:p>
      <w:pPr>
        <w:spacing w:after="120" w:before="0"/>
      </w:pPr>
    </w:p>
    <w:p>
      <w:pPr>
        <w:spacing w:after="120" w:before="0" w:line="300"/>
        <w:jc w:val="both"/>
      </w:pPr>
      <w:r>
        <w:rPr>
          <w:rFonts w:ascii="Calibri" w:cs="Calibri" w:eastAsia="Calibri" w:hAnsi="Calibri"/>
          <w:b/>
          <w:bCs/>
          <w:color w:val="3A4A61"/>
          <w:sz w:val="21"/>
          <w:szCs w:val="21"/>
        </w:rPr>
        <w:t xml:space="preserve">Sayın [Adı Soyadı],</w:t>
      </w:r>
    </w:p>
    <w:p>
      <w:pPr>
        <w:spacing w:after="120" w:before="0" w:line="300"/>
        <w:jc w:val="both"/>
      </w:pPr>
      <w:r>
        <w:rPr>
          <w:rFonts w:ascii="Calibri" w:cs="Calibri" w:eastAsia="Calibri" w:hAnsi="Calibri"/>
          <w:color w:val="1D5888"/>
          <w:sz w:val="21"/>
          <w:szCs w:val="21"/>
          <w:shd w:fill="EAF1F8" w:color="auto" w:val="clear"/>
        </w:rPr>
        <w:t xml:space="preserve">[İtiraz Tarihi]</w:t>
      </w:r>
      <w:r>
        <w:rPr>
          <w:rFonts w:ascii="Calibri" w:cs="Calibri" w:eastAsia="Calibri" w:hAnsi="Calibri"/>
          <w:color w:val="3A4A61"/>
          <w:sz w:val="21"/>
          <w:szCs w:val="21"/>
        </w:rPr>
        <w:t xml:space="preserve"> tarihli itiraz dilekçeniz, Performans İtiraz Komitesi tarafından </w:t>
      </w:r>
      <w:r>
        <w:rPr>
          <w:rFonts w:ascii="Calibri" w:cs="Calibri" w:eastAsia="Calibri" w:hAnsi="Calibri"/>
          <w:color w:val="1D5888"/>
          <w:sz w:val="21"/>
          <w:szCs w:val="21"/>
          <w:shd w:fill="EAF1F8" w:color="auto" w:val="clear"/>
        </w:rPr>
        <w:t xml:space="preserve">[Toplantı Tarihi]</w:t>
      </w:r>
      <w:r>
        <w:rPr>
          <w:rFonts w:ascii="Calibri" w:cs="Calibri" w:eastAsia="Calibri" w:hAnsi="Calibri"/>
          <w:color w:val="3A4A61"/>
          <w:sz w:val="21"/>
          <w:szCs w:val="21"/>
        </w:rPr>
        <w:t xml:space="preserve"> tarihinde incelenmiş; </w:t>
      </w:r>
      <w:r>
        <w:rPr>
          <w:rFonts w:ascii="Calibri" w:cs="Calibri" w:eastAsia="Calibri" w:hAnsi="Calibri"/>
          <w:color w:val="1D5888"/>
          <w:sz w:val="21"/>
          <w:szCs w:val="21"/>
          <w:shd w:fill="EAF1F8" w:color="auto" w:val="clear"/>
        </w:rPr>
        <w:t xml:space="preserve">[Görüşme Tarihi]</w:t>
      </w:r>
      <w:r>
        <w:rPr>
          <w:rFonts w:ascii="Calibri" w:cs="Calibri" w:eastAsia="Calibri" w:hAnsi="Calibri"/>
          <w:color w:val="3A4A61"/>
          <w:sz w:val="21"/>
          <w:szCs w:val="21"/>
        </w:rPr>
        <w:t xml:space="preserve"> tarihinde sizinle yapılan görüşmede açıklamalarınız dinlenmiş, değerlendirmeyi yapan yöneticinin görüşü ve dayanak kayıtlar (</w:t>
      </w:r>
      <w:r>
        <w:rPr>
          <w:rFonts w:ascii="Calibri" w:cs="Calibri" w:eastAsia="Calibri" w:hAnsi="Calibri"/>
          <w:color w:val="1D5888"/>
          <w:sz w:val="21"/>
          <w:szCs w:val="21"/>
          <w:shd w:fill="EAF1F8" w:color="auto" w:val="clear"/>
        </w:rPr>
        <w:t xml:space="preserve">[hedef kartı, satış raporları, ara görüşme notları]</w:t>
      </w:r>
      <w:r>
        <w:rPr>
          <w:rFonts w:ascii="Calibri" w:cs="Calibri" w:eastAsia="Calibri" w:hAnsi="Calibri"/>
          <w:color w:val="3A4A61"/>
          <w:sz w:val="21"/>
          <w:szCs w:val="21"/>
        </w:rPr>
        <w:t xml:space="preserve">) gözden geçirilmiştir. Komitenin kararı aşağıdadır (uygun seçenek bırakılır, diğerleri silinir):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A — İtirazın kabulü:</w:t>
      </w:r>
      <w:r>
        <w:rPr>
          <w:rFonts w:ascii="Calibri" w:cs="Calibri" w:eastAsia="Calibri" w:hAnsi="Calibri"/>
          <w:color w:val="3A4A61"/>
          <w:sz w:val="21"/>
          <w:szCs w:val="21"/>
        </w:rPr>
        <w:t xml:space="preserve"> İtirazınız yerinde görülmüş; </w:t>
      </w:r>
      <w:r>
        <w:rPr>
          <w:rFonts w:ascii="Calibri" w:cs="Calibri" w:eastAsia="Calibri" w:hAnsi="Calibri"/>
          <w:color w:val="1D5888"/>
          <w:sz w:val="21"/>
          <w:szCs w:val="21"/>
          <w:shd w:fill="EAF1F8" w:color="auto" w:val="clear"/>
        </w:rPr>
        <w:t xml:space="preserve">[Dönem]</w:t>
      </w:r>
      <w:r>
        <w:rPr>
          <w:rFonts w:ascii="Calibri" w:cs="Calibri" w:eastAsia="Calibri" w:hAnsi="Calibri"/>
          <w:color w:val="3A4A61"/>
          <w:sz w:val="21"/>
          <w:szCs w:val="21"/>
        </w:rPr>
        <w:t xml:space="preserve"> dönemi performans dereceniz </w:t>
      </w:r>
      <w:r>
        <w:rPr>
          <w:rFonts w:ascii="Calibri" w:cs="Calibri" w:eastAsia="Calibri" w:hAnsi="Calibri"/>
          <w:b/>
          <w:bCs/>
          <w:color w:val="3A4A61"/>
          <w:sz w:val="21"/>
          <w:szCs w:val="21"/>
        </w:rPr>
        <w:t xml:space="preserve">[Eski Derece]</w:t>
      </w:r>
      <w:r>
        <w:rPr>
          <w:rFonts w:ascii="Calibri" w:cs="Calibri" w:eastAsia="Calibri" w:hAnsi="Calibri"/>
          <w:color w:val="3A4A61"/>
          <w:sz w:val="21"/>
          <w:szCs w:val="21"/>
        </w:rPr>
        <w:t xml:space="preserve"> yerine </w:t>
      </w:r>
      <w:r>
        <w:rPr>
          <w:rFonts w:ascii="Calibri" w:cs="Calibri" w:eastAsia="Calibri" w:hAnsi="Calibri"/>
          <w:b/>
          <w:bCs/>
          <w:color w:val="3A4A61"/>
          <w:sz w:val="21"/>
          <w:szCs w:val="21"/>
        </w:rPr>
        <w:t xml:space="preserve">[Yeni Derece]</w:t>
      </w:r>
      <w:r>
        <w:rPr>
          <w:rFonts w:ascii="Calibri" w:cs="Calibri" w:eastAsia="Calibri" w:hAnsi="Calibri"/>
          <w:color w:val="3A4A61"/>
          <w:sz w:val="21"/>
          <w:szCs w:val="21"/>
        </w:rPr>
        <w:t xml:space="preserve"> olarak düzeltilmiştir. Bu değişikliğin </w:t>
      </w:r>
      <w:r>
        <w:rPr>
          <w:rFonts w:ascii="Calibri" w:cs="Calibri" w:eastAsia="Calibri" w:hAnsi="Calibri"/>
          <w:color w:val="1D5888"/>
          <w:sz w:val="21"/>
          <w:szCs w:val="21"/>
          <w:shd w:fill="EAF1F8" w:color="auto" w:val="clear"/>
        </w:rPr>
        <w:t xml:space="preserve">[prim / ücret artışı / terfi]</w:t>
      </w:r>
      <w:r>
        <w:rPr>
          <w:rFonts w:ascii="Calibri" w:cs="Calibri" w:eastAsia="Calibri" w:hAnsi="Calibri"/>
          <w:color w:val="3A4A61"/>
          <w:sz w:val="21"/>
          <w:szCs w:val="21"/>
        </w:rPr>
        <w:t xml:space="preserve"> hesaplamalarına yansıması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bordroda yapılacaktır. </w:t>
      </w:r>
      <w:r>
        <w:rPr>
          <w:rFonts w:ascii="Calibri" w:cs="Calibri" w:eastAsia="Calibri" w:hAnsi="Calibri"/>
          <w:color w:val="1D5888"/>
          <w:sz w:val="21"/>
          <w:szCs w:val="21"/>
          <w:shd w:fill="EAF1F8" w:color="auto" w:val="clear"/>
        </w:rPr>
        <w:t xml:space="preserve">[PİP başlatılması kararı geri alınmıştır.]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B — Kısmi kabul:</w:t>
      </w:r>
      <w:r>
        <w:rPr>
          <w:rFonts w:ascii="Calibri" w:cs="Calibri" w:eastAsia="Calibri" w:hAnsi="Calibri"/>
          <w:color w:val="3A4A61"/>
          <w:sz w:val="21"/>
          <w:szCs w:val="21"/>
        </w:rPr>
        <w:t xml:space="preserve"> İtirazınız </w:t>
      </w:r>
      <w:r>
        <w:rPr>
          <w:rFonts w:ascii="Calibri" w:cs="Calibri" w:eastAsia="Calibri" w:hAnsi="Calibri"/>
          <w:color w:val="1D5888"/>
          <w:sz w:val="21"/>
          <w:szCs w:val="21"/>
          <w:shd w:fill="EAF1F8" w:color="auto" w:val="clear"/>
        </w:rPr>
        <w:t xml:space="preserve">[Hedef / Yetkinlik Adı]</w:t>
      </w:r>
      <w:r>
        <w:rPr>
          <w:rFonts w:ascii="Calibri" w:cs="Calibri" w:eastAsia="Calibri" w:hAnsi="Calibri"/>
          <w:color w:val="3A4A61"/>
          <w:sz w:val="21"/>
          <w:szCs w:val="21"/>
        </w:rPr>
        <w:t xml:space="preserve"> kalemi yönünden yerinde görülmüş ve bu kalemin puanı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olarak düzeltilmiştir. Genel dereceniz </w:t>
      </w:r>
      <w:r>
        <w:rPr>
          <w:rFonts w:ascii="Calibri" w:cs="Calibri" w:eastAsia="Calibri" w:hAnsi="Calibri"/>
          <w:b/>
          <w:bCs/>
          <w:color w:val="3A4A61"/>
          <w:sz w:val="21"/>
          <w:szCs w:val="21"/>
        </w:rPr>
        <w:t xml:space="preserve">[Yeni Derece]</w:t>
      </w:r>
      <w:r>
        <w:rPr>
          <w:rFonts w:ascii="Calibri" w:cs="Calibri" w:eastAsia="Calibri" w:hAnsi="Calibri"/>
          <w:color w:val="3A4A61"/>
          <w:sz w:val="21"/>
          <w:szCs w:val="21"/>
        </w:rPr>
        <w:t xml:space="preserve"> olmuştur. Diğer kalemlere ilişkin itirazınız, aşağıdaki gerekçelerle kabul edilmemiştir.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C — İtirazın reddi:</w:t>
      </w:r>
      <w:r>
        <w:rPr>
          <w:rFonts w:ascii="Calibri" w:cs="Calibri" w:eastAsia="Calibri" w:hAnsi="Calibri"/>
          <w:color w:val="3A4A61"/>
          <w:sz w:val="21"/>
          <w:szCs w:val="21"/>
        </w:rPr>
        <w:t xml:space="preserve"> İtirazınız incelenmiş; değerlendirmenin dönem başında yazılı olarak bildirilen hedeflere ve ölçülebilir verilere dayandığı, ara görüşmelerde gelişim alanlarının size iletildiği tespit edilmiştir. Bu nedenle değerlendirme sonucunuz </w:t>
      </w:r>
      <w:r>
        <w:rPr>
          <w:rFonts w:ascii="Calibri" w:cs="Calibri" w:eastAsia="Calibri" w:hAnsi="Calibri"/>
          <w:b/>
          <w:bCs/>
          <w:color w:val="3A4A61"/>
          <w:sz w:val="21"/>
          <w:szCs w:val="21"/>
        </w:rPr>
        <w:t xml:space="preserve">[Derece]</w:t>
      </w:r>
      <w:r>
        <w:rPr>
          <w:rFonts w:ascii="Calibri" w:cs="Calibri" w:eastAsia="Calibri" w:hAnsi="Calibri"/>
          <w:color w:val="3A4A61"/>
          <w:sz w:val="21"/>
          <w:szCs w:val="21"/>
        </w:rPr>
        <w:t xml:space="preserve"> olarak korunmuştur.</w:t>
      </w:r>
    </w:p>
    <w:p>
      <w:pPr>
        <w:spacing w:after="120" w:before="0" w:line="300"/>
        <w:jc w:val="both"/>
      </w:pPr>
      <w:r>
        <w:rPr>
          <w:rFonts w:ascii="Calibri" w:cs="Calibri" w:eastAsia="Calibri" w:hAnsi="Calibri"/>
          <w:b/>
          <w:bCs/>
          <w:color w:val="3A4A61"/>
          <w:sz w:val="21"/>
          <w:szCs w:val="21"/>
        </w:rPr>
        <w:t xml:space="preserve">Gerekçe:</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[Her itiraz kalemi için komitenin somut gerekçesi; hangi belgeye dayanıldığı.]</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b/>
          <w:bCs/>
          <w:color w:val="3A4A61"/>
          <w:sz w:val="21"/>
          <w:szCs w:val="21"/>
        </w:rPr>
        <w:t xml:space="preserve">PİP uygulanacaksa:</w:t>
      </w:r>
      <w:r>
        <w:rPr>
          <w:rFonts w:ascii="Calibri" w:cs="Calibri" w:eastAsia="Calibri" w:hAnsi="Calibri"/>
          <w:color w:val="3A4A61"/>
          <w:sz w:val="21"/>
          <w:szCs w:val="21"/>
        </w:rPr>
        <w:t xml:space="preserve"> Performans iyileştirme planınız </w:t>
      </w:r>
      <w:r>
        <w:rPr>
          <w:rFonts w:ascii="Calibri" w:cs="Calibri" w:eastAsia="Calibri" w:hAnsi="Calibri"/>
          <w:color w:val="1D5888"/>
          <w:sz w:val="21"/>
          <w:szCs w:val="21"/>
          <w:shd w:fill="EAF1F8" w:color="auto" w:val="clear"/>
        </w:rPr>
        <w:t xml:space="preserve">[Başlangıç Tarihi]</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[Bitiş Tarihi]</w:t>
      </w:r>
      <w:r>
        <w:rPr>
          <w:rFonts w:ascii="Calibri" w:cs="Calibri" w:eastAsia="Calibri" w:hAnsi="Calibri"/>
          <w:color w:val="3A4A61"/>
          <w:sz w:val="21"/>
          <w:szCs w:val="21"/>
        </w:rPr>
        <w:t xml:space="preserve"> arasında uygulanacaktır. Planda ölçülebilir hedefler, size sağlanacak destek (</w:t>
      </w:r>
      <w:r>
        <w:rPr>
          <w:rFonts w:ascii="Calibri" w:cs="Calibri" w:eastAsia="Calibri" w:hAnsi="Calibri"/>
          <w:color w:val="1D5888"/>
          <w:sz w:val="21"/>
          <w:szCs w:val="21"/>
          <w:shd w:fill="EAF1F8" w:color="auto" w:val="clear"/>
        </w:rPr>
        <w:t xml:space="preserve">[eğitim / koçluk / kaynak]</w:t>
      </w:r>
      <w:r>
        <w:rPr>
          <w:rFonts w:ascii="Calibri" w:cs="Calibri" w:eastAsia="Calibri" w:hAnsi="Calibri"/>
          <w:color w:val="3A4A61"/>
          <w:sz w:val="21"/>
          <w:szCs w:val="21"/>
        </w:rPr>
        <w:t xml:space="preserve">) ve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haftada bir yapılacak ara görüşmeler yer almaktadır. Bu plan bir disiplin cezası değildir; amacı performansınızın beklenen düzeye ulaşmasını desteklemektir.</w:t>
      </w:r>
    </w:p>
    <w:p>
      <w:pPr>
        <w:spacing w:after="120" w:before="0" w:line="300"/>
        <w:jc w:val="both"/>
      </w:pPr>
      <w:r>
        <w:rPr>
          <w:rFonts w:ascii="Calibri" w:cs="Calibri" w:eastAsia="Calibri" w:hAnsi="Calibri"/>
          <w:color w:val="3A4A61"/>
          <w:sz w:val="21"/>
          <w:szCs w:val="21"/>
        </w:rPr>
        <w:t xml:space="preserve">Komite kararı, şirket performans prosedürü uyarınca nihaidir. Bu karar, yasal haklarınızı ortadan kaldırmaz.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Komite Başkanı</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İK Temsilcisi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Komite Üyesi</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spacing w:after="120" w:before="0" w:line="300"/>
        <w:jc w:val="both"/>
      </w:pPr>
      <w:r>
        <w:rPr>
          <w:rFonts w:ascii="Calibri" w:cs="Calibri" w:eastAsia="Calibri" w:hAnsi="Calibri"/>
          <w:color w:val="3A4A61"/>
          <w:sz w:val="21"/>
          <w:szCs w:val="21"/>
        </w:rPr>
        <w:t xml:space="preserve">Kararın bir örneğini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teslim aldım.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 (Tebellüğ)</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 – Performans İtiraz Süreci</w:t>
      </w:r>
    </w:p>
    <w:p>
      <w:pPr>
        <w:spacing w:after="120" w:before="0" w:line="300"/>
        <w:jc w:val="both"/>
      </w:pPr>
      <w:r>
        <w:rPr>
          <w:rFonts w:ascii="Calibri" w:cs="Calibri" w:eastAsia="Calibri" w:hAnsi="Calibri"/>
          <w:color w:val="3A4A61"/>
          <w:sz w:val="21"/>
          <w:szCs w:val="21"/>
        </w:rPr>
        <w:t xml:space="preserve">Bu sayfa iç kullanım içindir; çalışana verilmez.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İtiraz yazılı alındı, kayıt numarası verildi; prosedürde öngörülen cevap süresi takvime işlendi.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Komitede, değerlendirmeyi yapan yöneticinin oy kullanmaması sağlandı; en az bir üye çalışanın biriminden bağımsız seçildi.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Hedef kartı, ölçüm verileri, ara görüşme notları ve kalibrasyon toplantı tutanağı dosyaya eklendi.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Benzer görevdeki çalışanlara uygulanan ölçütlerle karşılaştırma yapıldı (eşit davranma – İş Kanunu md. 5).</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Değerlendirme dönemi içindeki doğum, hastalık, sendikal faaliyet gibi korunan durumların puanı olumsuz etkilemediği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 sözlü olarak dinlendi; görüşme tutanağı imzalandı.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Karar gerekçeli yazıldı; her itiraz kalemi tek tek cevaplandı.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PİP başlatılacaksa hedefler ölçülebilir, süre makul ve destek somut olarak yazıldı; ara görüşme tarihleri belirlendi.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Karar sonrası ücret, prim ve terfi etkileri bordro ve ödül birimine bildirildi.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Performans düşüklüğü ileride fesih gerekçesi olabilecekse, savunma alma ve geçerli neden şartları (md. 18-19) hukuk biriminde değerlendirildi.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Dilekçe, karar ve ekleri kişisel veri saklama politikasına uygun biçimde özlük dosyasında saklandı.</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Performans değerlendirmesine itiraz kanunda ayrıca düzenlenmemiştir; itiraz hakkı ve süreleri şirket prosedürüyle belirlenir. Ancak düşük performans gerekçesiyle fesih yapılacaksa İş Kanunu md. 18 uyarınca geçerli neden, md. 19 uyarınca yazılı bildirim ve savunma alma şartları aranır. Yargı uygulamasında objektif ölçütlere dayanmayan, önceden bildirilmeyen hedeflerle yapılan değerlendirmeler geçerli neden olarak kabul görmeyebilir. Değerlendirme kayıtları kişisel veridir; 6698 sayılı KVKK kapsamında işlenir ve saklanır.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[İK-PY-xx]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Performans Değerlendirmesine İtiraz Dilekçesi</dc:title>
  <dc:creator>İK Partner</dc:creator>
  <dc:description>Performans Değerlendirmesine İtiraz Dilekçesi — İK Partner (ikpartner.com) ücretsiz İK şablonu</dc:description>
  <cp:lastModifiedBy>Un-named</cp:lastModifiedBy>
  <cp:revision>1</cp:revision>
  <dcterms:created xsi:type="dcterms:W3CDTF">2026-10-13T21:35:28.905Z</dcterms:created>
  <dcterms:modified xsi:type="dcterms:W3CDTF">2026-10-13T21:35:28.907Z</dcterms:modified>
</cp:coreProperties>
</file>

<file path=docProps/custom.xml><?xml version="1.0" encoding="utf-8"?>
<Properties xmlns="http://schemas.openxmlformats.org/officeDocument/2006/custom-properties" xmlns:vt="http://schemas.openxmlformats.org/officeDocument/2006/docPropsVTypes"/>
</file>