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Mülakat Değerlendirme Formu</w:t>
      </w:r>
    </w:p>
    <w:p>
      <w:pPr>
        <w:pBdr>
          <w:bottom w:val="single" w:color="13B8A7" w:sz="12" w:space="8"/>
        </w:pBdr>
        <w:spacing w:after="220"/>
      </w:pPr>
      <w:r>
        <w:rPr>
          <w:rFonts w:ascii="Calibri" w:cs="Calibri" w:eastAsia="Calibri" w:hAnsi="Calibri"/>
          <w:color w:val="5A6B82"/>
          <w:sz w:val="21"/>
          <w:szCs w:val="21"/>
        </w:rPr>
        <w:t xml:space="preserve">Yapılandırılmış mülakatta adayı önceden belirlenmiş kriterlere göre 1–5 ölçeğinde puanlamak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Aday ve Mülakat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Aday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Başvurulan Pozisyon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 Tarihi /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Mülakatçı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Mülakatçı Unvanı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 Turu (1. / 2. / Final)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 Süresi (dk)</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Mülakat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Yüz yüze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Online (video)</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Telefon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Panel mülakat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Teknik / vaka mülakatı</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Puanlama Ölçeği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2141"/>
        <w:gridCol w:w="6694"/>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Düzey</w:t>
            </w:r>
          </w:p>
        </w:tc>
        <w:tc>
          <w:tcPr>
            <w:tcW w:type="dxa" w:w="669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Tanım</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Beklentinin çok üzerinde</w:t>
            </w:r>
          </w:p>
        </w:tc>
        <w:tc>
          <w:tcPr>
            <w:tcW w:type="dxa" w:w="66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Birden fazla somut ve güncel örnekle güçlü kanıt sundu; yetkinliği başkalarına örnek olacak düzeyde gösteriyor.</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Beklentinin üzerinde</w:t>
            </w:r>
          </w:p>
        </w:tc>
        <w:tc>
          <w:tcPr>
            <w:tcW w:type="dxa" w:w="66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Net, ayrıntılı ve sonuçları ölçülebilir örnekler verdi; küçük gelişim alanları var.</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Beklentiyi karşılıyor</w:t>
            </w:r>
          </w:p>
        </w:tc>
        <w:tc>
          <w:tcPr>
            <w:tcW w:type="dxa" w:w="66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Pozisyonun gerektirdiği düzeyde yeterli kanıt sundu; örnekler makul ölçüde ayrıntılı.</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Kısmen karşılıyor</w:t>
            </w:r>
          </w:p>
        </w:tc>
        <w:tc>
          <w:tcPr>
            <w:tcW w:type="dxa" w:w="66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Örnekleri genel veya yüzeysel kaldı; yetkinlik yalnızca bazı durumlarda gözlendi.</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Karşılamıyor</w:t>
            </w:r>
          </w:p>
        </w:tc>
        <w:tc>
          <w:tcPr>
            <w:tcW w:type="dxa" w:w="66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Somut örnek veremedi veya verdiği örnekler beklenen davranışın tersini gösterdi.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Kriter Bazında Değerlendirme</w:t>
      </w:r>
    </w:p>
    <w:p>
      <w:pPr>
        <w:spacing w:after="120" w:before="0" w:line="300"/>
        <w:jc w:val="both"/>
      </w:pPr>
      <w:r>
        <w:rPr>
          <w:rFonts w:ascii="Calibri" w:cs="Calibri" w:eastAsia="Calibri" w:hAnsi="Calibri"/>
          <w:color w:val="3A4A61"/>
          <w:sz w:val="21"/>
          <w:szCs w:val="21"/>
        </w:rPr>
        <w:t xml:space="preserve">Ağırlıkları mülakat öncesinde pozisyona göre belirleyin; toplam %100 olmalıdır. Her kriter için puanı ve puanı destekleyen gözlemi (adayın anlattığı durum, davranış ve sonuç) not edin.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15"/>
        <w:gridCol w:w="1082"/>
        <w:gridCol w:w="1082"/>
        <w:gridCol w:w="1191"/>
        <w:gridCol w:w="3468"/>
      </w:tblGrid>
      <w:tr>
        <w:trPr>
          <w:cantSplit/>
          <w:trHeight w:val="400" w:hRule="atLeast"/>
        </w:trPr>
        <w:tc>
          <w:tcPr>
            <w:tcW w:type="dxa" w:w="28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10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 (%)</w:t>
            </w:r>
          </w:p>
        </w:tc>
        <w:tc>
          <w:tcPr>
            <w:tcW w:type="dxa" w:w="10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 (1–5)</w:t>
            </w:r>
          </w:p>
        </w:tc>
        <w:tc>
          <w:tcPr>
            <w:tcW w:type="dxa" w:w="11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Ağırlıklı Puan</w:t>
            </w:r>
          </w:p>
        </w:tc>
        <w:tc>
          <w:tcPr>
            <w:tcW w:type="dxa" w:w="34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Gözlem ve Kanıt</w:t>
            </w:r>
          </w:p>
        </w:tc>
      </w:tr>
      <w:tr>
        <w:trPr>
          <w:cantSplit/>
          <w:trHeight w:val="380" w:hRule="atLeast"/>
        </w:trPr>
        <w:tc>
          <w:tcPr>
            <w:tcW w:type="dxa" w:w="28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 bilgi ve mesleki beceri</w:t>
            </w:r>
          </w:p>
        </w:tc>
        <w:tc>
          <w:tcPr>
            <w:tcW w:type="dxa" w:w="10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[25]</w:t>
            </w:r>
          </w:p>
        </w:tc>
        <w:tc>
          <w:tcPr>
            <w:tcW w:type="dxa" w:w="1082"/>
            <w:tcMar>
              <w:top w:type="dxa" w:w="60"/>
              <w:left w:type="dxa" w:w="110"/>
              <w:bottom w:type="dxa" w:w="60"/>
              <w:right w:type="dxa" w:w="110"/>
            </w:tcMar>
            <w:vAlign w:val="center"/>
          </w:tcPr>
          <w:p>
            <w:pPr>
              <w:spacing w:before="40" w:after="40"/>
            </w:pPr>
          </w:p>
        </w:tc>
        <w:tc>
          <w:tcPr>
            <w:tcW w:type="dxa" w:w="1191"/>
            <w:tcMar>
              <w:top w:type="dxa" w:w="60"/>
              <w:left w:type="dxa" w:w="110"/>
              <w:bottom w:type="dxa" w:w="60"/>
              <w:right w:type="dxa" w:w="110"/>
            </w:tcMar>
            <w:vAlign w:val="center"/>
          </w:tcPr>
          <w:p>
            <w:pPr>
              <w:spacing w:before="40" w:after="40"/>
            </w:pPr>
          </w:p>
        </w:tc>
        <w:tc>
          <w:tcPr>
            <w:tcW w:type="dxa" w:w="3468"/>
            <w:tcMar>
              <w:top w:type="dxa" w:w="60"/>
              <w:left w:type="dxa" w:w="110"/>
              <w:bottom w:type="dxa" w:w="60"/>
              <w:right w:type="dxa" w:w="110"/>
            </w:tcMar>
            <w:vAlign w:val="center"/>
          </w:tcPr>
          <w:p>
            <w:pPr>
              <w:spacing w:before="40" w:after="40"/>
            </w:pPr>
          </w:p>
        </w:tc>
      </w:tr>
      <w:tr>
        <w:trPr>
          <w:cantSplit/>
          <w:trHeight w:val="380" w:hRule="atLeast"/>
        </w:trPr>
        <w:tc>
          <w:tcPr>
            <w:tcW w:type="dxa" w:w="28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Problem çözme ve analitik düşünme</w:t>
            </w:r>
          </w:p>
        </w:tc>
        <w:tc>
          <w:tcPr>
            <w:tcW w:type="dxa" w:w="10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[20]</w:t>
            </w:r>
          </w:p>
        </w:tc>
        <w:tc>
          <w:tcPr>
            <w:tcW w:type="dxa" w:w="1082"/>
            <w:shd w:fill="F5F8FB" w:color="auto" w:val="clear"/>
            <w:tcMar>
              <w:top w:type="dxa" w:w="60"/>
              <w:left w:type="dxa" w:w="110"/>
              <w:bottom w:type="dxa" w:w="60"/>
              <w:right w:type="dxa" w:w="110"/>
            </w:tcMar>
            <w:vAlign w:val="center"/>
          </w:tcPr>
          <w:p>
            <w:pPr>
              <w:spacing w:before="40" w:after="40"/>
            </w:pPr>
          </w:p>
        </w:tc>
        <w:tc>
          <w:tcPr>
            <w:tcW w:type="dxa" w:w="1191"/>
            <w:shd w:fill="F5F8FB" w:color="auto" w:val="clear"/>
            <w:tcMar>
              <w:top w:type="dxa" w:w="60"/>
              <w:left w:type="dxa" w:w="110"/>
              <w:bottom w:type="dxa" w:w="60"/>
              <w:right w:type="dxa" w:w="110"/>
            </w:tcMar>
            <w:vAlign w:val="center"/>
          </w:tcPr>
          <w:p>
            <w:pPr>
              <w:spacing w:before="40" w:after="40"/>
            </w:pPr>
          </w:p>
        </w:tc>
        <w:tc>
          <w:tcPr>
            <w:tcW w:type="dxa" w:w="34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İletişim ve kendini ifade etme</w:t>
            </w:r>
          </w:p>
        </w:tc>
        <w:tc>
          <w:tcPr>
            <w:tcW w:type="dxa" w:w="10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[15]</w:t>
            </w:r>
          </w:p>
        </w:tc>
        <w:tc>
          <w:tcPr>
            <w:tcW w:type="dxa" w:w="1082"/>
            <w:tcMar>
              <w:top w:type="dxa" w:w="60"/>
              <w:left w:type="dxa" w:w="110"/>
              <w:bottom w:type="dxa" w:w="60"/>
              <w:right w:type="dxa" w:w="110"/>
            </w:tcMar>
            <w:vAlign w:val="center"/>
          </w:tcPr>
          <w:p>
            <w:pPr>
              <w:spacing w:before="40" w:after="40"/>
            </w:pPr>
          </w:p>
        </w:tc>
        <w:tc>
          <w:tcPr>
            <w:tcW w:type="dxa" w:w="1191"/>
            <w:tcMar>
              <w:top w:type="dxa" w:w="60"/>
              <w:left w:type="dxa" w:w="110"/>
              <w:bottom w:type="dxa" w:w="60"/>
              <w:right w:type="dxa" w:w="110"/>
            </w:tcMar>
            <w:vAlign w:val="center"/>
          </w:tcPr>
          <w:p>
            <w:pPr>
              <w:spacing w:before="40" w:after="40"/>
            </w:pPr>
          </w:p>
        </w:tc>
        <w:tc>
          <w:tcPr>
            <w:tcW w:type="dxa" w:w="3468"/>
            <w:tcMar>
              <w:top w:type="dxa" w:w="60"/>
              <w:left w:type="dxa" w:w="110"/>
              <w:bottom w:type="dxa" w:w="60"/>
              <w:right w:type="dxa" w:w="110"/>
            </w:tcMar>
            <w:vAlign w:val="center"/>
          </w:tcPr>
          <w:p>
            <w:pPr>
              <w:spacing w:before="40" w:after="40"/>
            </w:pPr>
          </w:p>
        </w:tc>
      </w:tr>
      <w:tr>
        <w:trPr>
          <w:cantSplit/>
          <w:trHeight w:val="380" w:hRule="atLeast"/>
        </w:trPr>
        <w:tc>
          <w:tcPr>
            <w:tcW w:type="dxa" w:w="28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Takım çalışması ve iş birliği</w:t>
            </w:r>
          </w:p>
        </w:tc>
        <w:tc>
          <w:tcPr>
            <w:tcW w:type="dxa" w:w="10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[15]</w:t>
            </w:r>
          </w:p>
        </w:tc>
        <w:tc>
          <w:tcPr>
            <w:tcW w:type="dxa" w:w="1082"/>
            <w:shd w:fill="F5F8FB" w:color="auto" w:val="clear"/>
            <w:tcMar>
              <w:top w:type="dxa" w:w="60"/>
              <w:left w:type="dxa" w:w="110"/>
              <w:bottom w:type="dxa" w:w="60"/>
              <w:right w:type="dxa" w:w="110"/>
            </w:tcMar>
            <w:vAlign w:val="center"/>
          </w:tcPr>
          <w:p>
            <w:pPr>
              <w:spacing w:before="40" w:after="40"/>
            </w:pPr>
          </w:p>
        </w:tc>
        <w:tc>
          <w:tcPr>
            <w:tcW w:type="dxa" w:w="1191"/>
            <w:shd w:fill="F5F8FB" w:color="auto" w:val="clear"/>
            <w:tcMar>
              <w:top w:type="dxa" w:w="60"/>
              <w:left w:type="dxa" w:w="110"/>
              <w:bottom w:type="dxa" w:w="60"/>
              <w:right w:type="dxa" w:w="110"/>
            </w:tcMar>
            <w:vAlign w:val="center"/>
          </w:tcPr>
          <w:p>
            <w:pPr>
              <w:spacing w:before="40" w:after="40"/>
            </w:pPr>
          </w:p>
        </w:tc>
        <w:tc>
          <w:tcPr>
            <w:tcW w:type="dxa" w:w="34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Sorumluluk alma ve sonuç odaklılık</w:t>
            </w:r>
          </w:p>
        </w:tc>
        <w:tc>
          <w:tcPr>
            <w:tcW w:type="dxa" w:w="10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[15]</w:t>
            </w:r>
          </w:p>
        </w:tc>
        <w:tc>
          <w:tcPr>
            <w:tcW w:type="dxa" w:w="1082"/>
            <w:tcMar>
              <w:top w:type="dxa" w:w="60"/>
              <w:left w:type="dxa" w:w="110"/>
              <w:bottom w:type="dxa" w:w="60"/>
              <w:right w:type="dxa" w:w="110"/>
            </w:tcMar>
            <w:vAlign w:val="center"/>
          </w:tcPr>
          <w:p>
            <w:pPr>
              <w:spacing w:before="40" w:after="40"/>
            </w:pPr>
          </w:p>
        </w:tc>
        <w:tc>
          <w:tcPr>
            <w:tcW w:type="dxa" w:w="1191"/>
            <w:tcMar>
              <w:top w:type="dxa" w:w="60"/>
              <w:left w:type="dxa" w:w="110"/>
              <w:bottom w:type="dxa" w:w="60"/>
              <w:right w:type="dxa" w:w="110"/>
            </w:tcMar>
            <w:vAlign w:val="center"/>
          </w:tcPr>
          <w:p>
            <w:pPr>
              <w:spacing w:before="40" w:after="40"/>
            </w:pPr>
          </w:p>
        </w:tc>
        <w:tc>
          <w:tcPr>
            <w:tcW w:type="dxa" w:w="3468"/>
            <w:tcMar>
              <w:top w:type="dxa" w:w="60"/>
              <w:left w:type="dxa" w:w="110"/>
              <w:bottom w:type="dxa" w:w="60"/>
              <w:right w:type="dxa" w:w="110"/>
            </w:tcMar>
            <w:vAlign w:val="center"/>
          </w:tcPr>
          <w:p>
            <w:pPr>
              <w:spacing w:before="40" w:after="40"/>
            </w:pPr>
          </w:p>
        </w:tc>
      </w:tr>
      <w:tr>
        <w:trPr>
          <w:cantSplit/>
          <w:trHeight w:val="380" w:hRule="atLeast"/>
        </w:trPr>
        <w:tc>
          <w:tcPr>
            <w:tcW w:type="dxa" w:w="28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Öğrenmeye açıklık ve uyum</w:t>
            </w:r>
          </w:p>
        </w:tc>
        <w:tc>
          <w:tcPr>
            <w:tcW w:type="dxa" w:w="10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[10]</w:t>
            </w:r>
          </w:p>
        </w:tc>
        <w:tc>
          <w:tcPr>
            <w:tcW w:type="dxa" w:w="1082"/>
            <w:shd w:fill="F5F8FB" w:color="auto" w:val="clear"/>
            <w:tcMar>
              <w:top w:type="dxa" w:w="60"/>
              <w:left w:type="dxa" w:w="110"/>
              <w:bottom w:type="dxa" w:w="60"/>
              <w:right w:type="dxa" w:w="110"/>
            </w:tcMar>
            <w:vAlign w:val="center"/>
          </w:tcPr>
          <w:p>
            <w:pPr>
              <w:spacing w:before="40" w:after="40"/>
            </w:pPr>
          </w:p>
        </w:tc>
        <w:tc>
          <w:tcPr>
            <w:tcW w:type="dxa" w:w="1191"/>
            <w:shd w:fill="F5F8FB" w:color="auto" w:val="clear"/>
            <w:tcMar>
              <w:top w:type="dxa" w:w="60"/>
              <w:left w:type="dxa" w:w="110"/>
              <w:bottom w:type="dxa" w:w="60"/>
              <w:right w:type="dxa" w:w="110"/>
            </w:tcMar>
            <w:vAlign w:val="center"/>
          </w:tcPr>
          <w:p>
            <w:pPr>
              <w:spacing w:before="40" w:after="40"/>
            </w:pPr>
          </w:p>
        </w:tc>
        <w:tc>
          <w:tcPr>
            <w:tcW w:type="dxa" w:w="34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[Pozisyona özel kriter — isteğe bağlı]</w:t>
            </w:r>
          </w:p>
        </w:tc>
        <w:tc>
          <w:tcPr>
            <w:tcW w:type="dxa" w:w="10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1082"/>
            <w:tcMar>
              <w:top w:type="dxa" w:w="60"/>
              <w:left w:type="dxa" w:w="110"/>
              <w:bottom w:type="dxa" w:w="60"/>
              <w:right w:type="dxa" w:w="110"/>
            </w:tcMar>
            <w:vAlign w:val="center"/>
          </w:tcPr>
          <w:p>
            <w:pPr>
              <w:spacing w:before="40" w:after="40"/>
            </w:pPr>
          </w:p>
        </w:tc>
        <w:tc>
          <w:tcPr>
            <w:tcW w:type="dxa" w:w="1191"/>
            <w:tcMar>
              <w:top w:type="dxa" w:w="60"/>
              <w:left w:type="dxa" w:w="110"/>
              <w:bottom w:type="dxa" w:w="60"/>
              <w:right w:type="dxa" w:w="110"/>
            </w:tcMar>
            <w:vAlign w:val="center"/>
          </w:tcPr>
          <w:p>
            <w:pPr>
              <w:spacing w:before="40" w:after="40"/>
            </w:pPr>
          </w:p>
        </w:tc>
        <w:tc>
          <w:tcPr>
            <w:tcW w:type="dxa" w:w="3468"/>
            <w:tcMar>
              <w:top w:type="dxa" w:w="60"/>
              <w:left w:type="dxa" w:w="110"/>
              <w:bottom w:type="dxa" w:w="60"/>
              <w:right w:type="dxa" w:w="110"/>
            </w:tcMar>
            <w:vAlign w:val="center"/>
          </w:tcPr>
          <w:p>
            <w:pPr>
              <w:spacing w:before="40" w:after="40"/>
            </w:pPr>
          </w:p>
        </w:tc>
      </w:tr>
      <w:tr>
        <w:trPr>
          <w:cantSplit/>
          <w:trHeight w:val="380" w:hRule="atLeast"/>
        </w:trPr>
        <w:tc>
          <w:tcPr>
            <w:tcW w:type="dxa" w:w="2815"/>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1082"/>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100</w:t>
            </w:r>
          </w:p>
        </w:tc>
        <w:tc>
          <w:tcPr>
            <w:tcW w:type="dxa" w:w="1082"/>
            <w:shd w:fill="F5F8FB" w:color="auto" w:val="clear"/>
            <w:tcMar>
              <w:top w:type="dxa" w:w="60"/>
              <w:left w:type="dxa" w:w="110"/>
              <w:bottom w:type="dxa" w:w="60"/>
              <w:right w:type="dxa" w:w="110"/>
            </w:tcMar>
            <w:vAlign w:val="center"/>
          </w:tcPr>
          <w:p>
            <w:pPr>
              <w:spacing w:before="40" w:after="40"/>
            </w:pPr>
          </w:p>
        </w:tc>
        <w:tc>
          <w:tcPr>
            <w:tcW w:type="dxa" w:w="1191"/>
            <w:shd w:fill="F5F8FB" w:color="auto" w:val="clear"/>
            <w:tcMar>
              <w:top w:type="dxa" w:w="60"/>
              <w:left w:type="dxa" w:w="110"/>
              <w:bottom w:type="dxa" w:w="60"/>
              <w:right w:type="dxa" w:w="110"/>
            </w:tcMar>
            <w:vAlign w:val="center"/>
          </w:tcPr>
          <w:p>
            <w:pPr>
              <w:spacing w:before="40" w:after="40"/>
            </w:pPr>
          </w:p>
        </w:tc>
        <w:tc>
          <w:tcPr>
            <w:tcW w:type="dxa" w:w="3468"/>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Hesaplama</w:t>
            </w:r>
          </w:p>
          <w:p>
            <w:pPr>
              <w:spacing w:after="20" w:line="280"/>
            </w:pPr>
            <w:r>
              <w:rPr>
                <w:rFonts w:ascii="Calibri" w:cs="Calibri" w:eastAsia="Calibri" w:hAnsi="Calibri"/>
                <w:color w:val="3A4A61"/>
                <w:sz w:val="19"/>
                <w:szCs w:val="19"/>
              </w:rPr>
              <w:t xml:space="preserve">Ağırlıklı puan = Puan × Ağırlık / 100. Toplam ağırlıklı puan 5 üzerinden hesaplanır. Birden fazla aday ve mülakatçı varsa puanları İK Partner'ın Mülakat Puanlama Tablosu (Excel) şablonuna aktararak adayları otomatik sıralayabilirsiniz.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Ön Koşul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45"/>
        <w:gridCol w:w="1189"/>
        <w:gridCol w:w="1308"/>
        <w:gridCol w:w="3096"/>
      </w:tblGrid>
      <w:tr>
        <w:trPr>
          <w:cantSplit/>
          <w:trHeight w:val="400" w:hRule="atLeast"/>
        </w:trPr>
        <w:tc>
          <w:tcPr>
            <w:tcW w:type="dxa" w:w="40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Gereklilik</w:t>
            </w:r>
          </w:p>
        </w:tc>
        <w:tc>
          <w:tcPr>
            <w:tcW w:type="dxa" w:w="1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Karşılıyor</w:t>
            </w:r>
          </w:p>
        </w:tc>
        <w:tc>
          <w:tcPr>
            <w:tcW w:type="dxa" w:w="13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Karşılamıyor</w:t>
            </w:r>
          </w:p>
        </w:tc>
        <w:tc>
          <w:tcPr>
            <w:tcW w:type="dxa" w:w="30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0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Zorunlu eğitim / deneyim şartı</w:t>
            </w:r>
          </w:p>
        </w:tc>
        <w:tc>
          <w:tcPr>
            <w:tcW w:type="dxa" w:w="1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96"/>
            <w:tcMar>
              <w:top w:type="dxa" w:w="60"/>
              <w:left w:type="dxa" w:w="110"/>
              <w:bottom w:type="dxa" w:w="60"/>
              <w:right w:type="dxa" w:w="110"/>
            </w:tcMar>
            <w:vAlign w:val="center"/>
          </w:tcPr>
          <w:p>
            <w:pPr>
              <w:spacing w:before="40" w:after="40"/>
            </w:pPr>
          </w:p>
        </w:tc>
      </w:tr>
      <w:tr>
        <w:trPr>
          <w:cantSplit/>
          <w:trHeight w:val="380" w:hRule="atLeast"/>
        </w:trPr>
        <w:tc>
          <w:tcPr>
            <w:tcW w:type="dxa" w:w="40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 için gerekli belge, sertifika veya ehliyet</w:t>
            </w:r>
          </w:p>
        </w:tc>
        <w:tc>
          <w:tcPr>
            <w:tcW w:type="dxa" w:w="1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9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şekli ve lokasyona uyum (vardiya, seyahat, hibrit vb.)</w:t>
            </w:r>
          </w:p>
        </w:tc>
        <w:tc>
          <w:tcPr>
            <w:tcW w:type="dxa" w:w="1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96"/>
            <w:tcMar>
              <w:top w:type="dxa" w:w="60"/>
              <w:left w:type="dxa" w:w="110"/>
              <w:bottom w:type="dxa" w:w="60"/>
              <w:right w:type="dxa" w:w="110"/>
            </w:tcMar>
            <w:vAlign w:val="center"/>
          </w:tcPr>
          <w:p>
            <w:pPr>
              <w:spacing w:before="40" w:after="40"/>
            </w:pPr>
          </w:p>
        </w:tc>
      </w:tr>
      <w:tr>
        <w:trPr>
          <w:cantSplit/>
          <w:trHeight w:val="380" w:hRule="atLeast"/>
        </w:trPr>
        <w:tc>
          <w:tcPr>
            <w:tcW w:type="dxa" w:w="40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beklentisinin bütçe aralığıyla uyumu</w:t>
            </w:r>
          </w:p>
        </w:tc>
        <w:tc>
          <w:tcPr>
            <w:tcW w:type="dxa" w:w="1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9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4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Olası işe başlama tarihi / ihbar süresi</w:t>
            </w:r>
          </w:p>
        </w:tc>
        <w:tc>
          <w:tcPr>
            <w:tcW w:type="dxa" w:w="1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96"/>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Güçlü Yönler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Gelişim Alanları ve Riskler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Adayın Sorduğu Sorular / Beklentileri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Genel Değerlendirme ve Öneri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Ağırlıklı Puan (5 üzerinden)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Kesinlikle önerilir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Önerilir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Kararsızım (ek görüşme / değerlendirme gerekli)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Önerilmez</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Önerilen sonraki adım: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Sonraki mülakat turu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Teknik değerlendirme / vaka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Referans kontrolü</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teklifi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Yetenek havuzu (aday onayıyla)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Olumsuz dönüş</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Mülakatçı Beyanı</w:t>
      </w:r>
    </w:p>
    <w:p>
      <w:pPr>
        <w:spacing w:after="120" w:before="0" w:line="300"/>
        <w:jc w:val="both"/>
      </w:pPr>
      <w:r>
        <w:rPr>
          <w:rFonts w:ascii="Calibri" w:cs="Calibri" w:eastAsia="Calibri" w:hAnsi="Calibri"/>
          <w:color w:val="3A4A61"/>
          <w:sz w:val="21"/>
          <w:szCs w:val="21"/>
        </w:rPr>
        <w:t xml:space="preserve">Bu değerlendirmeyi yalnızca adayın pozisyonla ilgili bilgi, beceri ve davranışlarına dayanarak yaptım. Adayın yaşı, cinsiyeti, medeni hali, gebelik durumu, dini, etnik kökeni, engelliliği, siyasi görüşü veya sendika üyeliği gibi işle ilgisi olmayan özelliklerini değerlendirmede dikkate almadım ve bu konularda soru sormadım. Değerlendirmemi diğer mülakatçılarla görüşmeden önce bağımsız olarak doldurdum.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Mülakatçı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Hatırlatması</w:t>
            </w:r>
          </w:p>
          <w:p>
            <w:pPr>
              <w:spacing w:after="20" w:line="280"/>
            </w:pPr>
            <w:r>
              <w:rPr>
                <w:rFonts w:ascii="Calibri" w:cs="Calibri" w:eastAsia="Calibri" w:hAnsi="Calibri"/>
                <w:color w:val="3A4A61"/>
                <w:sz w:val="19"/>
                <w:szCs w:val="19"/>
              </w:rPr>
              <w:t xml:space="preserve">Form, aday hakkında kişisel veri içerir. Yalnızca işe alım kararında görev alan kişilerle paylaşın, işe alınmayan adaylara ait formları aday aydınlatma metninde belirtilen süre sonunda imha edin. Notlara işle ilgisi olmayan kişisel yorumlar yazmayın; aday, KVKK kapsamında hakkındaki kayıtlara erişim talep edebilir.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[İK-IA-02]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Mülakat Değerlendirme Formu</dc:title>
  <dc:creator>İK Partner</dc:creator>
  <dc:description>Mülakat Değerlendirme Formu — İK Partner (ikpartner.com) ücretsiz İK şablonu</dc:description>
  <cp:lastModifiedBy>Un-named</cp:lastModifiedBy>
  <cp:revision>1</cp:revision>
  <dcterms:created xsi:type="dcterms:W3CDTF">2026-10-12T11:08:14.154Z</dcterms:created>
  <dcterms:modified xsi:type="dcterms:W3CDTF">2026-10-12T11:08:14.154Z</dcterms:modified>
</cp:coreProperties>
</file>

<file path=docProps/custom.xml><?xml version="1.0" encoding="utf-8"?>
<Properties xmlns="http://schemas.openxmlformats.org/officeDocument/2006/custom-properties" xmlns:vt="http://schemas.openxmlformats.org/officeDocument/2006/docPropsVTypes"/>
</file>