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İşyerinde Psikolojik Taciz (Mobbing) Bildirim Formu</w:t>
      </w:r>
    </w:p>
    <w:p>
      <w:pPr>
        <w:pBdr>
          <w:bottom w:val="single" w:color="13B8A7" w:sz="12" w:space="8"/>
        </w:pBdr>
        <w:spacing w:after="220"/>
      </w:pPr>
      <w:r>
        <w:rPr>
          <w:rFonts w:ascii="Calibri" w:cs="Calibri" w:eastAsia="Calibri" w:hAnsi="Calibri"/>
          <w:color w:val="5A6B82"/>
          <w:sz w:val="21"/>
          <w:szCs w:val="21"/>
        </w:rPr>
        <w:t xml:space="preserve">Çalışanın psikolojik taciz iddiasını gizlilik içinde bildirmesi için form; ekinde İK / inceleme komisyonu kayıt bölümü, gizli inceleme süreci adımları ve kontrol listesi.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Gizlilik ve Misilleme Yasağı</w:t>
            </w:r>
          </w:p>
          <w:p>
            <w:pPr>
              <w:spacing w:after="20" w:line="280"/>
            </w:pPr>
            <w:r>
              <w:rPr>
                <w:rFonts w:ascii="Calibri" w:cs="Calibri" w:eastAsia="Calibri" w:hAnsi="Calibri"/>
                <w:color w:val="3A4A61"/>
                <w:sz w:val="19"/>
                <w:szCs w:val="19"/>
              </w:rPr>
              <w:t xml:space="preserve">Bu bildirim </w:t>
            </w:r>
            <w:r>
              <w:rPr>
                <w:rFonts w:ascii="Calibri" w:cs="Calibri" w:eastAsia="Calibri" w:hAnsi="Calibri"/>
                <w:b/>
                <w:bCs/>
                <w:color w:val="3A4A61"/>
                <w:sz w:val="19"/>
                <w:szCs w:val="19"/>
              </w:rPr>
              <w:t xml:space="preserve">gizli</w:t>
            </w:r>
            <w:r>
              <w:rPr>
                <w:rFonts w:ascii="Calibri" w:cs="Calibri" w:eastAsia="Calibri" w:hAnsi="Calibri"/>
                <w:color w:val="3A4A61"/>
                <w:sz w:val="19"/>
                <w:szCs w:val="19"/>
              </w:rPr>
              <w:t xml:space="preserve"> tutulur ve yalnızca incelemeyi yürütmekle görevli kişiler tarafından görülür. İyi niyetle bildirimde bulunan çalışana veya incelemede tanıklık eden kişilere karşı </w:t>
            </w:r>
            <w:r>
              <w:rPr>
                <w:rFonts w:ascii="Calibri" w:cs="Calibri" w:eastAsia="Calibri" w:hAnsi="Calibri"/>
                <w:b/>
                <w:bCs/>
                <w:color w:val="3A4A61"/>
                <w:sz w:val="19"/>
                <w:szCs w:val="19"/>
              </w:rPr>
              <w:t xml:space="preserve">misilleme yapılmaz</w:t>
            </w:r>
            <w:r>
              <w:rPr>
                <w:rFonts w:ascii="Calibri" w:cs="Calibri" w:eastAsia="Calibri" w:hAnsi="Calibri"/>
                <w:color w:val="3A4A61"/>
                <w:sz w:val="19"/>
                <w:szCs w:val="19"/>
              </w:rPr>
              <w:t xml:space="preserve">; misilleme ayrı bir disiplin konusudur. Bildiriminiz, iddianın incelenmesi amacıyla ve KVKK aydınlatma metnine uygun olarak işlenir. Sağlık durumunuza ilişkin bilgi vermeniz zorunlu değildir.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1. Bildirim Türü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Kendi yaşadıklarımı bildiriyorum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Başka bir çalışanın yaşadıklarına tanık olarak bildiriyorum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Bildirimin Yapıldığı Tarih</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Bildirim Kanalı (İK / etik hat / e-posta / elden)</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Bildirimde Bulunan</w:t>
      </w:r>
    </w:p>
    <w:p>
      <w:pPr>
        <w:spacing w:after="120" w:before="0" w:line="300"/>
        <w:jc w:val="both"/>
      </w:pPr>
      <w:r>
        <w:rPr>
          <w:rFonts w:ascii="Calibri" w:cs="Calibri" w:eastAsia="Calibri" w:hAnsi="Calibri"/>
          <w:color w:val="3A4A61"/>
          <w:sz w:val="21"/>
          <w:szCs w:val="21"/>
        </w:rPr>
        <w:t xml:space="preserve">İsimsiz bildirimler de kabul edilir; ancak isimsiz bildirimlerde ek bilgi alınamadığı için inceleme sınırlı kalabilir.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Tercih Edilen İletişim Yolu</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Hakkında Bildirimde Bulunulan Kişi(ler)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 Soyad</w:t>
            </w:r>
          </w:p>
        </w:tc>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Görev / Departman</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Size Göre Konumu (Üst / Eş düzey / Ast / Üçüncü kişi)</w:t>
            </w:r>
          </w:p>
        </w:tc>
      </w:tr>
      <w:tr>
        <w:trPr>
          <w:cantSplit/>
          <w:trHeight w:val="380" w:hRule="atLeast"/>
        </w:trPr>
        <w:tc>
          <w:tcPr>
            <w:tcW w:type="dxa" w:w="3212"/>
            <w:tcMar>
              <w:top w:type="dxa" w:w="60"/>
              <w:left w:type="dxa" w:w="110"/>
              <w:bottom w:type="dxa" w:w="60"/>
              <w:right w:type="dxa" w:w="110"/>
            </w:tcMar>
            <w:vAlign w:val="center"/>
          </w:tcPr>
          <w:p>
            <w:pPr>
              <w:spacing w:before="40" w:after="40"/>
            </w:pPr>
          </w:p>
        </w:tc>
        <w:tc>
          <w:tcPr>
            <w:tcW w:type="dxa" w:w="3212"/>
            <w:tcMar>
              <w:top w:type="dxa" w:w="60"/>
              <w:left w:type="dxa" w:w="110"/>
              <w:bottom w:type="dxa" w:w="60"/>
              <w:right w:type="dxa" w:w="110"/>
            </w:tcMar>
            <w:vAlign w:val="center"/>
          </w:tcPr>
          <w:p>
            <w:pPr>
              <w:spacing w:before="40" w:after="40"/>
            </w:pP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p>
        </w:tc>
        <w:tc>
          <w:tcPr>
            <w:tcW w:type="dxa" w:w="3212"/>
            <w:shd w:fill="F5F8FB" w:color="auto" w:val="clear"/>
            <w:tcMar>
              <w:top w:type="dxa" w:w="60"/>
              <w:left w:type="dxa" w:w="110"/>
              <w:bottom w:type="dxa" w:w="60"/>
              <w:right w:type="dxa" w:w="110"/>
            </w:tcMar>
            <w:vAlign w:val="center"/>
          </w:tcPr>
          <w:p>
            <w:pPr>
              <w:spacing w:before="40" w:after="40"/>
            </w:pP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212"/>
            <w:tcMar>
              <w:top w:type="dxa" w:w="60"/>
              <w:left w:type="dxa" w:w="110"/>
              <w:bottom w:type="dxa" w:w="60"/>
              <w:right w:type="dxa" w:w="110"/>
            </w:tcMar>
            <w:vAlign w:val="center"/>
          </w:tcPr>
          <w:p>
            <w:pPr>
              <w:spacing w:before="40" w:after="40"/>
            </w:pPr>
          </w:p>
        </w:tc>
        <w:tc>
          <w:tcPr>
            <w:tcW w:type="dxa" w:w="3212"/>
            <w:tcMar>
              <w:top w:type="dxa" w:w="60"/>
              <w:left w:type="dxa" w:w="110"/>
              <w:bottom w:type="dxa" w:w="60"/>
              <w:right w:type="dxa" w:w="110"/>
            </w:tcMar>
            <w:vAlign w:val="center"/>
          </w:tcPr>
          <w:p>
            <w:pPr>
              <w:spacing w:before="40" w:after="40"/>
            </w:pPr>
          </w:p>
        </w:tc>
        <w:tc>
          <w:tcPr>
            <w:tcW w:type="dxa" w:w="3214"/>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Yaşanan Davranışlar</w:t>
      </w:r>
    </w:p>
    <w:p>
      <w:pPr>
        <w:spacing w:after="120" w:before="0" w:line="300"/>
        <w:jc w:val="both"/>
      </w:pPr>
      <w:r>
        <w:rPr>
          <w:rFonts w:ascii="Calibri" w:cs="Calibri" w:eastAsia="Calibri" w:hAnsi="Calibri"/>
          <w:color w:val="3A4A61"/>
          <w:sz w:val="21"/>
          <w:szCs w:val="21"/>
        </w:rPr>
        <w:t xml:space="preserve">Yaşadığınız veya tanık olduğunuz davranışları işaretleyiniz. Psikolojik tacizde belirleyici olan, davranışın </w:t>
      </w:r>
      <w:r>
        <w:rPr>
          <w:rFonts w:ascii="Calibri" w:cs="Calibri" w:eastAsia="Calibri" w:hAnsi="Calibri"/>
          <w:b/>
          <w:bCs/>
          <w:color w:val="3A4A61"/>
          <w:sz w:val="21"/>
          <w:szCs w:val="21"/>
        </w:rPr>
        <w:t xml:space="preserve">sistematik ve süreklilik gösteren</w:t>
      </w:r>
      <w:r>
        <w:rPr>
          <w:rFonts w:ascii="Calibri" w:cs="Calibri" w:eastAsia="Calibri" w:hAnsi="Calibri"/>
          <w:color w:val="3A4A61"/>
          <w:sz w:val="21"/>
          <w:szCs w:val="21"/>
        </w:rPr>
        <w:t xml:space="preserve"> bir şekilde tekrarlanmasıdır; tek seferlik olayları da bildirebilirsiniz.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Toplantılarda veya başkalarının önünde aşağılama, alay etme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Sürekli ve haksız eleştiri, yapılan işin değersizleştirilmesi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Bilgi, toplantı veya iş akışından kasıtlı olarak dışlanma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Yeteneklerin çok altında veya anlamsız görevler verilmesi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Yapılması imkânsız iş yükü veya süreler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Sosyal yalnızlaştırma (konuşmama, görmezden gelme, yer değiştirme)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Tehdit, bağırma, gözdağı verme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Dedikodu, asılsız söylenti yayma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Özel hayata müdahale, kişisel özelliklerle ilgili aşağılayıcı sözler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Yazılı / dijital ortamda küçük düşürücü mesajlar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Davranışların Başladığı Tarih (yaklaşık)</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Sıklığı (günlük / haftalık / aylık)</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Olay Kronolojisi</w:t>
      </w:r>
    </w:p>
    <w:p>
      <w:pPr>
        <w:spacing w:after="120" w:before="0" w:line="300"/>
        <w:jc w:val="both"/>
      </w:pPr>
      <w:r>
        <w:rPr>
          <w:rFonts w:ascii="Calibri" w:cs="Calibri" w:eastAsia="Calibri" w:hAnsi="Calibri"/>
          <w:color w:val="3A4A61"/>
          <w:sz w:val="21"/>
          <w:szCs w:val="21"/>
        </w:rPr>
        <w:t xml:space="preserve">Hatırladığınız olayları tarih sırasıyla yazınız. Kesin tarih bilmiyorsanız yaklaşık dönem yazabilirsiniz.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376"/>
        <w:gridCol w:w="1376"/>
        <w:gridCol w:w="4130"/>
        <w:gridCol w:w="1376"/>
        <w:gridCol w:w="1380"/>
      </w:tblGrid>
      <w:tr>
        <w:trPr>
          <w:cantSplit/>
          <w:trHeight w:val="400" w:hRule="atLeast"/>
        </w:trPr>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Yer</w:t>
            </w:r>
          </w:p>
        </w:tc>
        <w:tc>
          <w:tcPr>
            <w:tcW w:type="dxa" w:w="41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Ne Oldu? (söylenen / yapılan)</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Tanık</w:t>
            </w:r>
          </w:p>
        </w:tc>
        <w:tc>
          <w:tcPr>
            <w:tcW w:type="dxa" w:w="13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 / Kanıt</w:t>
            </w:r>
          </w:p>
        </w:tc>
      </w:tr>
      <w:tr>
        <w:trPr>
          <w:cantSplit/>
          <w:trHeight w:val="380" w:hRule="atLeast"/>
        </w:trPr>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4130"/>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80"/>
            <w:tcMar>
              <w:top w:type="dxa" w:w="60"/>
              <w:left w:type="dxa" w:w="110"/>
              <w:bottom w:type="dxa" w:w="60"/>
              <w:right w:type="dxa" w:w="110"/>
            </w:tcMar>
            <w:vAlign w:val="center"/>
          </w:tcPr>
          <w:p>
            <w:pPr>
              <w:spacing w:before="40" w:after="40"/>
            </w:pPr>
          </w:p>
        </w:tc>
      </w:tr>
      <w:tr>
        <w:trPr>
          <w:cantSplit/>
          <w:trHeight w:val="380" w:hRule="atLeast"/>
        </w:trPr>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4130"/>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8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4130"/>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80"/>
            <w:tcMar>
              <w:top w:type="dxa" w:w="60"/>
              <w:left w:type="dxa" w:w="110"/>
              <w:bottom w:type="dxa" w:w="60"/>
              <w:right w:type="dxa" w:w="110"/>
            </w:tcMar>
            <w:vAlign w:val="center"/>
          </w:tcPr>
          <w:p>
            <w:pPr>
              <w:spacing w:before="40" w:after="40"/>
            </w:pPr>
          </w:p>
        </w:tc>
      </w:tr>
      <w:tr>
        <w:trPr>
          <w:cantSplit/>
          <w:trHeight w:val="380" w:hRule="atLeast"/>
        </w:trPr>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4130"/>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8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4130"/>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80"/>
            <w:tcMar>
              <w:top w:type="dxa" w:w="60"/>
              <w:left w:type="dxa" w:w="110"/>
              <w:bottom w:type="dxa" w:w="60"/>
              <w:right w:type="dxa" w:w="110"/>
            </w:tcMar>
            <w:vAlign w:val="center"/>
          </w:tcPr>
          <w:p>
            <w:pPr>
              <w:spacing w:before="40" w:after="40"/>
            </w:pPr>
          </w:p>
        </w:tc>
      </w:tr>
      <w:tr>
        <w:trPr>
          <w:cantSplit/>
          <w:trHeight w:val="380" w:hRule="atLeast"/>
        </w:trPr>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4130"/>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80"/>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Eklemek istediğiniz belgeler (e-posta, mesaj, görev yazısı vb.):</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E-posta / yazışma çıktısı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Mesaj ekran görüntüsü</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dağılımı / iş yükü kayıtları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6. Talepleriniz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İddiamın incelenmesini istiyorum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İnceleme sürecinde geçici bir önlem alınmasını istiyorum (ör. raporlama hattı veya çalışma yerinin geçici olarak değiştirilmesi)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Psikolojik destek / çalışan destek programı hakkında bilgi almak istiyorum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Önce İK ile gizli bir ön görüşme yapmak istiyorum</w:t>
      </w:r>
    </w:p>
    <w:p>
      <w:pPr>
        <w:spacing w:after="120" w:before="0" w:line="300"/>
        <w:jc w:val="both"/>
      </w:pPr>
      <w:r>
        <w:rPr>
          <w:rFonts w:ascii="Calibri" w:cs="Calibri" w:eastAsia="Calibri" w:hAnsi="Calibri"/>
          <w:color w:val="3A4A61"/>
          <w:sz w:val="21"/>
          <w:szCs w:val="21"/>
        </w:rPr>
        <w:t xml:space="preserve">Bu davranışların işinize etkisi (isteğe bağlı):</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7. Beyan</w:t>
      </w:r>
    </w:p>
    <w:p>
      <w:pPr>
        <w:spacing w:after="120" w:before="0" w:line="300"/>
        <w:jc w:val="both"/>
      </w:pPr>
      <w:r>
        <w:rPr>
          <w:rFonts w:ascii="Calibri" w:cs="Calibri" w:eastAsia="Calibri" w:hAnsi="Calibri"/>
          <w:color w:val="3A4A61"/>
          <w:sz w:val="21"/>
          <w:szCs w:val="21"/>
        </w:rPr>
        <w:t xml:space="preserve">Bu formda verdiğim bilgilerin bildiğim kadarıyla doğru olduğunu, bildirimimi iyi niyetle yaptığımı ve inceleme sürecinde gizliliğe ben de uyacağımı beyan ederim.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Bildirimde Bulunan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 İnceleme Komisyonu Tarafından Doldurulacaktır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Kayıt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Alınma Tarihi ve Saati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Alan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İnceleme Sorumlusu / Komisyon Üyeleri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Çıkar Çatışması Kontrolü</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Hedef Tamamlanma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Ön değerlendirme: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Psikolojik taciz iddiası olarak incelemeye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Cinsel taciz / ayrımcılık unsuru içeriyor; ilgili prosedür de işletilecek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ilişkisi kaynaklı uyuşmazlık; arabuluculuk / yönetici görüşmesi önerildi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Bilgi yetersiz; bildirimde bulunandan ek bilgi istenecek</w:t>
      </w:r>
    </w:p>
    <w:p>
      <w:pPr>
        <w:spacing w:after="120" w:before="0" w:line="300"/>
        <w:jc w:val="both"/>
      </w:pPr>
      <w:r>
        <w:rPr>
          <w:rFonts w:ascii="Calibri" w:cs="Calibri" w:eastAsia="Calibri" w:hAnsi="Calibri"/>
          <w:color w:val="3A4A61"/>
          <w:sz w:val="21"/>
          <w:szCs w:val="21"/>
        </w:rPr>
        <w:t xml:space="preserve">Alınan geçici önlem: [Ör. raporlama hattının geçici değiştirilmesi — bildirimde bulunanı cezalandırıcı nitelikte olmayacak şekilde]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706"/>
        <w:gridCol w:w="1482"/>
        <w:gridCol w:w="2224"/>
        <w:gridCol w:w="2226"/>
      </w:tblGrid>
      <w:tr>
        <w:trPr>
          <w:cantSplit/>
          <w:trHeight w:val="400" w:hRule="atLeast"/>
        </w:trPr>
        <w:tc>
          <w:tcPr>
            <w:tcW w:type="dxa" w:w="37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Adım</w:t>
            </w:r>
          </w:p>
        </w:tc>
        <w:tc>
          <w:tcPr>
            <w:tcW w:type="dxa" w:w="14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22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c>
          <w:tcPr>
            <w:tcW w:type="dxa" w:w="22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37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Bildirimde bulunanla görüşme</w:t>
            </w:r>
          </w:p>
        </w:tc>
        <w:tc>
          <w:tcPr>
            <w:tcW w:type="dxa" w:w="1482"/>
            <w:tcMar>
              <w:top w:type="dxa" w:w="60"/>
              <w:left w:type="dxa" w:w="110"/>
              <w:bottom w:type="dxa" w:w="60"/>
              <w:right w:type="dxa" w:w="110"/>
            </w:tcMar>
            <w:vAlign w:val="center"/>
          </w:tcPr>
          <w:p>
            <w:pPr>
              <w:spacing w:before="40" w:after="40"/>
            </w:pPr>
          </w:p>
        </w:tc>
        <w:tc>
          <w:tcPr>
            <w:tcW w:type="dxa" w:w="2224"/>
            <w:tcMar>
              <w:top w:type="dxa" w:w="60"/>
              <w:left w:type="dxa" w:w="110"/>
              <w:bottom w:type="dxa" w:w="60"/>
              <w:right w:type="dxa" w:w="110"/>
            </w:tcMar>
            <w:vAlign w:val="center"/>
          </w:tcPr>
          <w:p>
            <w:pPr>
              <w:spacing w:before="40" w:after="40"/>
            </w:pP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37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Tanık görüşmeleri</w:t>
            </w:r>
          </w:p>
        </w:tc>
        <w:tc>
          <w:tcPr>
            <w:tcW w:type="dxa" w:w="1482"/>
            <w:shd w:fill="F5F8FB" w:color="auto" w:val="clear"/>
            <w:tcMar>
              <w:top w:type="dxa" w:w="60"/>
              <w:left w:type="dxa" w:w="110"/>
              <w:bottom w:type="dxa" w:w="60"/>
              <w:right w:type="dxa" w:w="110"/>
            </w:tcMar>
            <w:vAlign w:val="center"/>
          </w:tcPr>
          <w:p>
            <w:pPr>
              <w:spacing w:before="40" w:after="40"/>
            </w:pPr>
          </w:p>
        </w:tc>
        <w:tc>
          <w:tcPr>
            <w:tcW w:type="dxa" w:w="2224"/>
            <w:shd w:fill="F5F8FB" w:color="auto" w:val="clear"/>
            <w:tcMar>
              <w:top w:type="dxa" w:w="60"/>
              <w:left w:type="dxa" w:w="110"/>
              <w:bottom w:type="dxa" w:w="60"/>
              <w:right w:type="dxa" w:w="110"/>
            </w:tcMar>
            <w:vAlign w:val="center"/>
          </w:tcPr>
          <w:p>
            <w:pPr>
              <w:spacing w:before="40" w:after="40"/>
            </w:pPr>
          </w:p>
        </w:tc>
        <w:tc>
          <w:tcPr>
            <w:tcW w:type="dxa" w:w="222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7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Belge ve yazışma incelemesi</w:t>
            </w:r>
          </w:p>
        </w:tc>
        <w:tc>
          <w:tcPr>
            <w:tcW w:type="dxa" w:w="1482"/>
            <w:tcMar>
              <w:top w:type="dxa" w:w="60"/>
              <w:left w:type="dxa" w:w="110"/>
              <w:bottom w:type="dxa" w:w="60"/>
              <w:right w:type="dxa" w:w="110"/>
            </w:tcMar>
            <w:vAlign w:val="center"/>
          </w:tcPr>
          <w:p>
            <w:pPr>
              <w:spacing w:before="40" w:after="40"/>
            </w:pPr>
          </w:p>
        </w:tc>
        <w:tc>
          <w:tcPr>
            <w:tcW w:type="dxa" w:w="2224"/>
            <w:tcMar>
              <w:top w:type="dxa" w:w="60"/>
              <w:left w:type="dxa" w:w="110"/>
              <w:bottom w:type="dxa" w:w="60"/>
              <w:right w:type="dxa" w:w="110"/>
            </w:tcMar>
            <w:vAlign w:val="center"/>
          </w:tcPr>
          <w:p>
            <w:pPr>
              <w:spacing w:before="40" w:after="40"/>
            </w:pP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37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Hakkında bildirimde bulunulan kişinin dinlenmesi / savunması</w:t>
            </w:r>
          </w:p>
        </w:tc>
        <w:tc>
          <w:tcPr>
            <w:tcW w:type="dxa" w:w="1482"/>
            <w:shd w:fill="F5F8FB" w:color="auto" w:val="clear"/>
            <w:tcMar>
              <w:top w:type="dxa" w:w="60"/>
              <w:left w:type="dxa" w:w="110"/>
              <w:bottom w:type="dxa" w:w="60"/>
              <w:right w:type="dxa" w:w="110"/>
            </w:tcMar>
            <w:vAlign w:val="center"/>
          </w:tcPr>
          <w:p>
            <w:pPr>
              <w:spacing w:before="40" w:after="40"/>
            </w:pPr>
          </w:p>
        </w:tc>
        <w:tc>
          <w:tcPr>
            <w:tcW w:type="dxa" w:w="2224"/>
            <w:shd w:fill="F5F8FB" w:color="auto" w:val="clear"/>
            <w:tcMar>
              <w:top w:type="dxa" w:w="60"/>
              <w:left w:type="dxa" w:w="110"/>
              <w:bottom w:type="dxa" w:w="60"/>
              <w:right w:type="dxa" w:w="110"/>
            </w:tcMar>
            <w:vAlign w:val="center"/>
          </w:tcPr>
          <w:p>
            <w:pPr>
              <w:spacing w:before="40" w:after="40"/>
            </w:pPr>
          </w:p>
        </w:tc>
        <w:tc>
          <w:tcPr>
            <w:tcW w:type="dxa" w:w="222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70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İnceleme raporu</w:t>
            </w:r>
          </w:p>
        </w:tc>
        <w:tc>
          <w:tcPr>
            <w:tcW w:type="dxa" w:w="1482"/>
            <w:tcMar>
              <w:top w:type="dxa" w:w="60"/>
              <w:left w:type="dxa" w:w="110"/>
              <w:bottom w:type="dxa" w:w="60"/>
              <w:right w:type="dxa" w:w="110"/>
            </w:tcMar>
            <w:vAlign w:val="center"/>
          </w:tcPr>
          <w:p>
            <w:pPr>
              <w:spacing w:before="40" w:after="40"/>
            </w:pPr>
          </w:p>
        </w:tc>
        <w:tc>
          <w:tcPr>
            <w:tcW w:type="dxa" w:w="2224"/>
            <w:tcMar>
              <w:top w:type="dxa" w:w="60"/>
              <w:left w:type="dxa" w:w="110"/>
              <w:bottom w:type="dxa" w:w="60"/>
              <w:right w:type="dxa" w:w="110"/>
            </w:tcMar>
            <w:vAlign w:val="center"/>
          </w:tcPr>
          <w:p>
            <w:pPr>
              <w:spacing w:before="40" w:after="40"/>
            </w:pPr>
          </w:p>
        </w:tc>
        <w:tc>
          <w:tcPr>
            <w:tcW w:type="dxa" w:w="2226"/>
            <w:tcMar>
              <w:top w:type="dxa" w:w="60"/>
              <w:left w:type="dxa" w:w="110"/>
              <w:bottom w:type="dxa" w:w="60"/>
              <w:right w:type="dxa" w:w="110"/>
            </w:tcMar>
            <w:vAlign w:val="center"/>
          </w:tcPr>
          <w:p>
            <w:pPr>
              <w:spacing w:before="40" w:after="40"/>
            </w:pPr>
          </w:p>
        </w:tc>
      </w:tr>
      <w:tr>
        <w:trPr>
          <w:cantSplit/>
          <w:trHeight w:val="380" w:hRule="atLeast"/>
        </w:trPr>
        <w:tc>
          <w:tcPr>
            <w:tcW w:type="dxa" w:w="37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Sonucun taraflara bildirilmesi</w:t>
            </w:r>
          </w:p>
        </w:tc>
        <w:tc>
          <w:tcPr>
            <w:tcW w:type="dxa" w:w="1482"/>
            <w:shd w:fill="F5F8FB" w:color="auto" w:val="clear"/>
            <w:tcMar>
              <w:top w:type="dxa" w:w="60"/>
              <w:left w:type="dxa" w:w="110"/>
              <w:bottom w:type="dxa" w:w="60"/>
              <w:right w:type="dxa" w:w="110"/>
            </w:tcMar>
            <w:vAlign w:val="center"/>
          </w:tcPr>
          <w:p>
            <w:pPr>
              <w:spacing w:before="40" w:after="40"/>
            </w:pPr>
          </w:p>
        </w:tc>
        <w:tc>
          <w:tcPr>
            <w:tcW w:type="dxa" w:w="2224"/>
            <w:shd w:fill="F5F8FB" w:color="auto" w:val="clear"/>
            <w:tcMar>
              <w:top w:type="dxa" w:w="60"/>
              <w:left w:type="dxa" w:w="110"/>
              <w:bottom w:type="dxa" w:w="60"/>
              <w:right w:type="dxa" w:w="110"/>
            </w:tcMar>
            <w:vAlign w:val="center"/>
          </w:tcPr>
          <w:p>
            <w:pPr>
              <w:spacing w:before="40" w:after="40"/>
            </w:pPr>
          </w:p>
        </w:tc>
        <w:tc>
          <w:tcPr>
            <w:tcW w:type="dxa" w:w="2226"/>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İnceleme sonucu:</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İddia doğrulandı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İddia kısmen doğrulandı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İddia doğrulanmadı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Kötü niyetli bildirim tespit edildi</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Alınan önlemler (disiplin, eğitim, organizasyon değişikliği, takip görüşmesi vb.): </w:t>
      </w:r>
      <w:r>
        <w:rPr>
          <w:rFonts w:ascii="Calibri" w:cs="Calibri" w:eastAsia="Calibri" w:hAnsi="Calibri"/>
          <w:color w:val="1D5888"/>
          <w:sz w:val="21"/>
          <w:szCs w:val="21"/>
          <w:shd w:fill="EAF1F8" w:color="auto" w:val="clear"/>
        </w:rPr>
        <w:t xml:space="preserve">[Açıklama]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İnceleme Sorumlusu</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Gizli İnceleme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Bildirim kayıt altına alındı ve yetkisiz kişilerin erişemeyeceği bir dosyada saklanıyor.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İnceleme ekibinde, hakkında bildirimde bulunulan kişinin astı veya yakın çalışma arkadaşı yok; çıkar çatışması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Bildirimde bulunanla gecikmeden ön görüşme yapıldı; süreç ve gizlilik anlatıldı.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Geçici önlemler, bildirimde bulunanı cezalandırıcı biçimde (zorunlu yer değişikliği, görev kısıtlaması vb.) uygulanmadı.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Hakkında bildirimde bulunulan kişiye iddialar bildirildi ve dinlenme / savunma hakkı tanındı.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Tanık ifadeleri ayrı ayrı alındı, imzalı tutanağa bağlandı.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Karar, olgulara ve belgelere dayanan yazılı bir raporla verildi.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Sonuç taraflara gizlilik gözetilerek bildirildi; misilleme açısından takip görüşmesi planlandı.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Benzer bildirimler için kök neden analizi yapıldı; önleme politikası ve eğitimler gözden geçirildi.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6098 sayılı Türk Borçlar Kanunu md. 417'ye göre işveren, işçinin kişiliğini korumak, işyerinde dürüstlük ilkelerine uygun bir düzen sağlamak ve özellikle işçilerin psikolojik ve cinsel tacize uğramamaları ve uğramış olanların daha fazla zarar görmemeleri için gerekli önlemleri almakla yükümlüdür; bu yükümlülüğe aykırılıktan doğan zararlar sözleşmeye aykırılık hükümlerine tabidir. Yargıtay'ın yerleşik uygulamasında psikolojik taciz, çalışana iş sözleşmesini haklı nedenle feshetme imkânı verebilen bir durum olarak değerlendirilmektedir. Somut olaylarda hukuk danışmanınızla birlikte hareket ediniz.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[İK-ETK-xx]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İşyerinde Psikolojik Taciz (Mobbing) Bildirim Formu</dc:title>
  <dc:creator>İK Partner</dc:creator>
  <dc:description>İşyerinde Psikolojik Taciz (Mobbing) Bildirim Formu — İK Partner (ikpartner.com) ücretsiz İK şablonu</dc:description>
  <cp:lastModifiedBy>Un-named</cp:lastModifiedBy>
  <cp:revision>1</cp:revision>
  <dcterms:created xsi:type="dcterms:W3CDTF">2026-10-13T21:31:25.287Z</dcterms:created>
  <dcterms:modified xsi:type="dcterms:W3CDTF">2026-10-13T21:31:25.287Z</dcterms:modified>
</cp:coreProperties>
</file>

<file path=docProps/custom.xml><?xml version="1.0" encoding="utf-8"?>
<Properties xmlns="http://schemas.openxmlformats.org/officeDocument/2006/custom-properties" xmlns:vt="http://schemas.openxmlformats.org/officeDocument/2006/docPropsVTypes"/>
</file>