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Kötüniyet Tazminatı Talebine İşveren Cevabı</w:t>
      </w:r>
    </w:p>
    <w:p>
      <w:pPr>
        <w:pBdr>
          <w:bottom w:val="single" w:color="13B8A7" w:sz="12" w:space="8"/>
        </w:pBdr>
        <w:spacing w:after="220"/>
      </w:pPr>
      <w:r>
        <w:rPr>
          <w:rFonts w:ascii="Calibri" w:cs="Calibri" w:eastAsia="Calibri" w:hAnsi="Calibri"/>
          <w:color w:val="5A6B82"/>
          <w:sz w:val="21"/>
          <w:szCs w:val="21"/>
        </w:rPr>
        <w:t xml:space="preserve">İş Kanunu md. 17/6 kapsamında kötüniyet tazminatı isteyen eski çalışana işverenin cevap yazısı: iş güvencesi kapsamı analizi, feshin gerçek nedeni ve belgeleri, ret / uzlaşma seçenekleri ve iç kontrol listesi.</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[GG.AA.YYYY]</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Gönderen (İşveren)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[Adres]</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Muhatap (Eski Çalışan)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w:t>
            </w:r>
            <w:r>
              <w:rPr>
                <w:rFonts w:ascii="Calibri" w:cs="Calibri" w:eastAsia="Calibri" w:hAnsi="Calibri"/>
                <w:color w:val="3A4A61"/>
                <w:sz w:val="20"/>
                <w:szCs w:val="20"/>
              </w:rPr>
              <w:t xml:space="preserve"> – T.C. Kimlik No: </w:t>
            </w:r>
            <w:r>
              <w:rPr>
                <w:rFonts w:ascii="Calibri" w:cs="Calibri" w:eastAsia="Calibri" w:hAnsi="Calibri"/>
                <w:color w:val="1D5888"/>
                <w:sz w:val="20"/>
                <w:szCs w:val="20"/>
                <w:shd w:fill="EAF1F8" w:color="auto" w:val="clear"/>
              </w:rPr>
              <w:t xml:space="preserve">[__________]</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Muhatabın Adresi / E-posta</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İlgi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[GG.AA.YYYY]</w:t>
            </w:r>
            <w:r>
              <w:rPr>
                <w:rFonts w:ascii="Calibri" w:cs="Calibri" w:eastAsia="Calibri" w:hAnsi="Calibri"/>
                <w:color w:val="3A4A61"/>
                <w:sz w:val="20"/>
                <w:szCs w:val="20"/>
              </w:rPr>
              <w:t xml:space="preserve"> tarihli </w:t>
            </w:r>
            <w:r>
              <w:rPr>
                <w:rFonts w:ascii="Calibri" w:cs="Calibri" w:eastAsia="Calibri" w:hAnsi="Calibri"/>
                <w:color w:val="1D5888"/>
                <w:sz w:val="20"/>
                <w:szCs w:val="20"/>
                <w:shd w:fill="EAF1F8" w:color="auto" w:val="clear"/>
              </w:rPr>
              <w:t xml:space="preserve">[dilekçeniz / ihtarnameniz / arabuluculuk başvurunuz]</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Kötüniyet tazminatı talebiniz hk.</w:t>
            </w:r>
          </w:p>
        </w:tc>
      </w:tr>
    </w:tbl>
    <w:p>
      <w:pPr>
        <w:spacing w:after="120" w:before="0"/>
      </w:pP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3A4A61"/>
          <w:sz w:val="21"/>
          <w:szCs w:val="21"/>
        </w:rPr>
        <w:t xml:space="preserve">İlgi yazınızda, iş sözleşmenizin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şirketimizce fesih hakkı kötüye kullanılarak sona erdirildiğini, feshin gerçek nedeninin </w:t>
      </w:r>
      <w:r>
        <w:rPr>
          <w:rFonts w:ascii="Calibri" w:cs="Calibri" w:eastAsia="Calibri" w:hAnsi="Calibri"/>
          <w:color w:val="1D5888"/>
          <w:sz w:val="21"/>
          <w:szCs w:val="21"/>
          <w:shd w:fill="EAF1F8" w:color="auto" w:val="clear"/>
        </w:rPr>
        <w:t xml:space="preserve">[çalışanın ileri sürdüğü neden: şikâyet, sendika üyeliği, hak talebi vb.]</w:t>
      </w:r>
      <w:r>
        <w:rPr>
          <w:rFonts w:ascii="Calibri" w:cs="Calibri" w:eastAsia="Calibri" w:hAnsi="Calibri"/>
          <w:color w:val="3A4A61"/>
          <w:sz w:val="21"/>
          <w:szCs w:val="21"/>
        </w:rPr>
        <w:t xml:space="preserve"> olduğunu ileri sürerek 4857 sayılı İş Kanunu md. 17 uyarınca </w:t>
      </w:r>
      <w:r>
        <w:rPr>
          <w:rFonts w:ascii="Calibri" w:cs="Calibri" w:eastAsia="Calibri" w:hAnsi="Calibri"/>
          <w:b/>
          <w:bCs/>
          <w:color w:val="3A4A61"/>
          <w:sz w:val="21"/>
          <w:szCs w:val="21"/>
        </w:rPr>
        <w:t xml:space="preserve">bildirim süresinin üç katı tutarında kötüniyet tazminatı</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[Talep Edilen Tutar]</w:t>
      </w:r>
      <w:r>
        <w:rPr>
          <w:rFonts w:ascii="Calibri" w:cs="Calibri" w:eastAsia="Calibri" w:hAnsi="Calibri"/>
          <w:color w:val="3A4A61"/>
          <w:sz w:val="21"/>
          <w:szCs w:val="21"/>
        </w:rPr>
        <w:t xml:space="preserve"> TL) talep ettiniz. Talebiniz, fesih süreci ve dayanak belgeler üzerinden incelenmiştir.</w:t>
      </w:r>
    </w:p>
    <w:p>
      <w:pPr>
        <w:keepNext/>
        <w:pBdr>
          <w:bottom w:val="single" w:color="DCE4EE" w:sz="6" w:space="4"/>
        </w:pBdr>
        <w:spacing w:before="280" w:after="120"/>
      </w:pPr>
      <w:r>
        <w:rPr>
          <w:rFonts w:ascii="Calibri" w:cs="Calibri" w:eastAsia="Calibri" w:hAnsi="Calibri"/>
          <w:b/>
          <w:bCs/>
          <w:color w:val="0E2849"/>
          <w:sz w:val="25"/>
          <w:szCs w:val="25"/>
        </w:rPr>
        <w:t xml:space="preserve">Hizmet İlişkisi ve Fesih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2891"/>
        <w:gridCol w:w="2892"/>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Bilgi</w:t>
            </w:r>
          </w:p>
        </w:tc>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Şirket Kaydı</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Dayanak</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dönemi</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[GG.AA.YYYY]</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SGK kayıtları</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Kıdem (fesih tarihinde)</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yıl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ay</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Hizmet dökümü</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Fesih tarihinde işyerindeki / aynı işkolundaki işyerlerindeki çalışan sayısı</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Aylık bildirge</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Görev / yetki düzeyi</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Görev tanımı, yetki belgesi</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Fesih bildirimi tarihi ve şekli</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r>
              <w:rPr>
                <w:rFonts w:ascii="Calibri" w:cs="Calibri" w:eastAsia="Calibri" w:hAnsi="Calibri"/>
                <w:color w:val="3A4A61"/>
                <w:sz w:val="19"/>
                <w:szCs w:val="19"/>
              </w:rPr>
              <w:t xml:space="preserve"> – yazılı</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Fesih bildirimi</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Fesih bildiriminde yazılan neden</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Fesih bildirimi</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Bildirim süresi</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Kullandırıldı ☐ Peşin ödendi</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Bordro / dekont</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Kıdem, ihbar ve izin alacakları</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Ödendi </w:t>
            </w:r>
            <w:r>
              <w:rPr>
                <w:rFonts w:ascii="Calibri" w:cs="Calibri" w:eastAsia="Calibri" w:hAnsi="Calibri"/>
                <w:color w:val="1D5888"/>
                <w:sz w:val="19"/>
                <w:szCs w:val="19"/>
                <w:shd w:fill="EAF1F8" w:color="auto" w:val="clear"/>
              </w:rPr>
              <w:t xml:space="preserve">[Tarih]</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Dekont</w:t>
            </w:r>
          </w:p>
        </w:tc>
      </w:tr>
    </w:tbl>
    <w:p>
      <w:pPr>
        <w:spacing w:after="120" w:before="0"/>
      </w:pPr>
    </w:p>
    <w:p>
      <w:pPr>
        <w:spacing w:after="120" w:before="0" w:line="300"/>
        <w:jc w:val="both"/>
      </w:pPr>
      <w:r>
        <w:rPr>
          <w:rFonts w:ascii="Calibri" w:cs="Calibri" w:eastAsia="Calibri" w:hAnsi="Calibri"/>
          <w:b/>
          <w:bCs/>
          <w:color w:val="3A4A61"/>
          <w:sz w:val="21"/>
          <w:szCs w:val="21"/>
        </w:rPr>
        <w:t xml:space="preserve">[Aşağıdaki seçeneklerden duruma uyanları bırakın, diğerlerini silin.]</w:t>
      </w:r>
    </w:p>
    <w:p>
      <w:pPr>
        <w:keepNext/>
        <w:pBdr>
          <w:bottom w:val="single" w:color="DCE4EE" w:sz="6" w:space="4"/>
        </w:pBdr>
        <w:spacing w:before="280" w:after="120"/>
      </w:pPr>
      <w:r>
        <w:rPr>
          <w:rFonts w:ascii="Calibri" w:cs="Calibri" w:eastAsia="Calibri" w:hAnsi="Calibri"/>
          <w:b/>
          <w:bCs/>
          <w:color w:val="0E2849"/>
          <w:sz w:val="25"/>
          <w:szCs w:val="25"/>
        </w:rPr>
        <w:t xml:space="preserve">Seçenek A – İş Güvencesi Kapsamındaki Çalışan (Hukuki Dayanak Yokluğu)</w:t>
      </w:r>
    </w:p>
    <w:p>
      <w:pPr>
        <w:spacing w:after="120" w:before="0" w:line="300"/>
        <w:jc w:val="both"/>
      </w:pPr>
      <w:r>
        <w:rPr>
          <w:rFonts w:ascii="Calibri" w:cs="Calibri" w:eastAsia="Calibri" w:hAnsi="Calibri"/>
          <w:color w:val="3A4A61"/>
          <w:sz w:val="21"/>
          <w:szCs w:val="21"/>
        </w:rPr>
        <w:t xml:space="preserve">Fesih tarihinde işyerimizde (aynı işkolundaki işyerlerimiz dahil) otuz veya daha fazla işçi çalışmakta olup altı aylık kıdeminiz dolmuştur. İş Kanunu md. 17'deki kötüniyet tazminatı, yalnızca md. 18 uyarınca iş güvencesi hükümlerinin uygulanma alanı dışında kalan işçiler için öngörülmüştür. İş güvencesi kapsamındaki bir çalışanın feshin geçersizliğine ilişkin iddiaları md. 18–21 çerçevesinde değerlendirilir. Bu nedenle kötüniyet tazminatı talebinizin hukuki dayanağı bulunmamaktadır.</w:t>
      </w:r>
    </w:p>
    <w:p>
      <w:pPr>
        <w:keepNext/>
        <w:pBdr>
          <w:bottom w:val="single" w:color="DCE4EE" w:sz="6" w:space="4"/>
        </w:pBdr>
        <w:spacing w:before="280" w:after="120"/>
      </w:pPr>
      <w:r>
        <w:rPr>
          <w:rFonts w:ascii="Calibri" w:cs="Calibri" w:eastAsia="Calibri" w:hAnsi="Calibri"/>
          <w:b/>
          <w:bCs/>
          <w:color w:val="0E2849"/>
          <w:sz w:val="25"/>
          <w:szCs w:val="25"/>
        </w:rPr>
        <w:t xml:space="preserve">Seçenek B – Feshin Gerçek ve Belgelenmiş Bir Nedene Dayanması</w:t>
      </w:r>
    </w:p>
    <w:p>
      <w:pPr>
        <w:spacing w:after="120" w:before="0" w:line="300"/>
        <w:jc w:val="both"/>
      </w:pPr>
      <w:r>
        <w:rPr>
          <w:rFonts w:ascii="Calibri" w:cs="Calibri" w:eastAsia="Calibri" w:hAnsi="Calibri"/>
          <w:color w:val="3A4A61"/>
          <w:sz w:val="21"/>
          <w:szCs w:val="21"/>
        </w:rPr>
        <w:t xml:space="preserve">İş sözleşmeniz, ileri sürdüğünüz nedenle değil, aşağıda belgeleriyle gösterilen nedenle feshedilmiştir: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Performans: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ve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değerlendirmeler,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gelişim planı ve sonuç raporu.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Davranış / disiplin: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tutanak,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savunma istemi ve savunmanız, disiplin kurulu kararı.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Organizasyon değişikliği: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yönetim kararı ile </w:t>
      </w:r>
      <w:r>
        <w:rPr>
          <w:rFonts w:ascii="Calibri" w:cs="Calibri" w:eastAsia="Calibri" w:hAnsi="Calibri"/>
          <w:color w:val="1D5888"/>
          <w:sz w:val="21"/>
          <w:szCs w:val="21"/>
          <w:shd w:fill="EAF1F8" w:color="auto" w:val="clear"/>
        </w:rPr>
        <w:t xml:space="preserve">[birim / pozisyon]</w:t>
      </w:r>
      <w:r>
        <w:rPr>
          <w:rFonts w:ascii="Calibri" w:cs="Calibri" w:eastAsia="Calibri" w:hAnsi="Calibri"/>
          <w:color w:val="3A4A61"/>
          <w:sz w:val="21"/>
          <w:szCs w:val="21"/>
        </w:rPr>
        <w:t xml:space="preserve"> kaldırılmış; aynı karar kapsamında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pozisyon daha etkilenmiştir.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hacminde azalma / sözleşmenin sona ermesi: </w:t>
      </w:r>
      <w:r>
        <w:rPr>
          <w:rFonts w:ascii="Calibri" w:cs="Calibri" w:eastAsia="Calibri" w:hAnsi="Calibri"/>
          <w:color w:val="1D5888"/>
          <w:sz w:val="21"/>
          <w:szCs w:val="21"/>
          <w:shd w:fill="EAF1F8" w:color="auto" w:val="clear"/>
        </w:rPr>
        <w:t xml:space="preserve">[Müşteri / proje]</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sona ermiş, ilgili ekip küçültülmüştür.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 ve belge]</w:t>
      </w:r>
    </w:p>
    <w:p>
      <w:pPr>
        <w:spacing w:after="120" w:before="0" w:line="300"/>
        <w:jc w:val="both"/>
      </w:pPr>
      <w:r>
        <w:rPr>
          <w:rFonts w:ascii="Calibri" w:cs="Calibri" w:eastAsia="Calibri" w:hAnsi="Calibri"/>
          <w:color w:val="3A4A61"/>
          <w:sz w:val="21"/>
          <w:szCs w:val="21"/>
        </w:rPr>
        <w:t xml:space="preserve">İleri sürdüğünüz </w:t>
      </w:r>
      <w:r>
        <w:rPr>
          <w:rFonts w:ascii="Calibri" w:cs="Calibri" w:eastAsia="Calibri" w:hAnsi="Calibri"/>
          <w:color w:val="1D5888"/>
          <w:sz w:val="21"/>
          <w:szCs w:val="21"/>
          <w:shd w:fill="EAF1F8" w:color="auto" w:val="clear"/>
        </w:rPr>
        <w:t xml:space="preserve">[şikâyet / başvuru / sendika üyeliği / hak talebi]</w:t>
      </w:r>
      <w:r>
        <w:rPr>
          <w:rFonts w:ascii="Calibri" w:cs="Calibri" w:eastAsia="Calibri" w:hAnsi="Calibri"/>
          <w:color w:val="3A4A61"/>
          <w:sz w:val="21"/>
          <w:szCs w:val="21"/>
        </w:rPr>
        <w:t xml:space="preserve"> ile fesih arasında bir bağlantı bulunmamaktadır. Nitekim: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Fesih kararına esas süreç, ileri sürdüğünüz olaydan önce,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başlamıştır.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Aynı dönemde benzer durumdaki diğer çalışanlar hakkında da aynı ölçütler uygulanmıştır.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İleri sürdüğünüz başvuru / talep şirket yönetiminin bilgisine fesihten sonra ulaşmıştır.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Talebiniz, fesihten önce şirketçe olumlu şekilde karşılanmıştır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p>
    <w:p>
      <w:pPr>
        <w:keepNext/>
        <w:pBdr>
          <w:bottom w:val="single" w:color="DCE4EE" w:sz="6" w:space="4"/>
        </w:pBdr>
        <w:spacing w:before="280" w:after="120"/>
      </w:pPr>
      <w:r>
        <w:rPr>
          <w:rFonts w:ascii="Calibri" w:cs="Calibri" w:eastAsia="Calibri" w:hAnsi="Calibri"/>
          <w:b/>
          <w:bCs/>
          <w:color w:val="0E2849"/>
          <w:sz w:val="25"/>
          <w:szCs w:val="25"/>
        </w:rPr>
        <w:t xml:space="preserve">Seçenek C – Diğer Ret Nedenleri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sözleşmeniz belirli sürelidir ve sürenin bitimiyle sona ermiştir; bildirim süreli bir fesih söz konusu değildir.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sözleşmesi şirketçe değil, </w:t>
      </w:r>
      <w:r>
        <w:rPr>
          <w:rFonts w:ascii="Calibri" w:cs="Calibri" w:eastAsia="Calibri" w:hAnsi="Calibri"/>
          <w:color w:val="1D5888"/>
          <w:sz w:val="21"/>
          <w:szCs w:val="21"/>
          <w:shd w:fill="EAF1F8" w:color="auto" w:val="clear"/>
        </w:rPr>
        <w:t xml:space="preserve">[istifa / karşılıklı anlaşma]</w:t>
      </w:r>
      <w:r>
        <w:rPr>
          <w:rFonts w:ascii="Calibri" w:cs="Calibri" w:eastAsia="Calibri" w:hAnsi="Calibri"/>
          <w:color w:val="3A4A61"/>
          <w:sz w:val="21"/>
          <w:szCs w:val="21"/>
        </w:rPr>
        <w:t xml:space="preserve"> ile sona ermiştir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belge).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sözleşmenin sona ermesinden itibaren İş Kanunu Ek md. 3'teki beş yıllık zamanaşımı süresi geçtikten sonra ileri sürülmüştür.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p>
    <w:p>
      <w:pPr>
        <w:keepNext/>
        <w:pBdr>
          <w:bottom w:val="single" w:color="DCE4EE" w:sz="6" w:space="4"/>
        </w:pBdr>
        <w:spacing w:before="280" w:after="120"/>
      </w:pPr>
      <w:r>
        <w:rPr>
          <w:rFonts w:ascii="Calibri" w:cs="Calibri" w:eastAsia="Calibri" w:hAnsi="Calibri"/>
          <w:b/>
          <w:bCs/>
          <w:color w:val="0E2849"/>
          <w:sz w:val="25"/>
          <w:szCs w:val="25"/>
        </w:rPr>
        <w:t xml:space="preserve">Seçenek D – Uzlaşma Teklifi (Kabul Anlamına Gelmeksizin)</w:t>
      </w:r>
    </w:p>
    <w:p>
      <w:pPr>
        <w:spacing w:after="120" w:before="0" w:line="300"/>
        <w:jc w:val="both"/>
      </w:pPr>
      <w:r>
        <w:rPr>
          <w:rFonts w:ascii="Calibri" w:cs="Calibri" w:eastAsia="Calibri" w:hAnsi="Calibri"/>
          <w:color w:val="3A4A61"/>
          <w:sz w:val="21"/>
          <w:szCs w:val="21"/>
        </w:rPr>
        <w:t xml:space="preserve">Yukarıdaki değerlendirmemiz saklı kalmak ve hiçbir şekilde talebin kabulü anlamına gelmemek kaydıyla, uyuşmazlığın uzamaması için konunun arabuluculuk sürecinde görüşülmesine açık olduğumuzu bildiririz. Görüşme için irtibat kişisi: </w:t>
      </w:r>
      <w:r>
        <w:rPr>
          <w:rFonts w:ascii="Calibri" w:cs="Calibri" w:eastAsia="Calibri" w:hAnsi="Calibri"/>
          <w:color w:val="1D5888"/>
          <w:sz w:val="21"/>
          <w:szCs w:val="21"/>
          <w:shd w:fill="EAF1F8" w:color="auto" w:val="clear"/>
        </w:rPr>
        <w:t xml:space="preserve">[Ad Soyad – Telefon – E-posta]</w:t>
      </w:r>
      <w:r>
        <w:rPr>
          <w:rFonts w:ascii="Calibri" w:cs="Calibri" w:eastAsia="Calibri" w:hAnsi="Calibri"/>
          <w:color w:val="3A4A61"/>
          <w:sz w:val="21"/>
          <w:szCs w:val="21"/>
        </w:rPr>
        <w:t xml:space="preserve">.</w:t>
      </w:r>
    </w:p>
    <w:p>
      <w:pPr>
        <w:keepNext/>
        <w:pBdr>
          <w:bottom w:val="single" w:color="DCE4EE" w:sz="6" w:space="4"/>
        </w:pBdr>
        <w:spacing w:before="280" w:after="120"/>
      </w:pPr>
      <w:r>
        <w:rPr>
          <w:rFonts w:ascii="Calibri" w:cs="Calibri" w:eastAsia="Calibri" w:hAnsi="Calibri"/>
          <w:b/>
          <w:bCs/>
          <w:color w:val="0E2849"/>
          <w:sz w:val="25"/>
          <w:szCs w:val="25"/>
        </w:rPr>
        <w:t xml:space="preserve">Sonuç</w:t>
      </w:r>
    </w:p>
    <w:p>
      <w:pPr>
        <w:spacing w:after="120" w:before="0" w:line="300"/>
        <w:jc w:val="both"/>
      </w:pPr>
      <w:r>
        <w:rPr>
          <w:rFonts w:ascii="Calibri" w:cs="Calibri" w:eastAsia="Calibri" w:hAnsi="Calibri"/>
          <w:color w:val="3A4A61"/>
          <w:sz w:val="21"/>
          <w:szCs w:val="21"/>
        </w:rPr>
        <w:t xml:space="preserve">Açıklanan nedenlerle kötüniyet tazminatı talebinizi ve ilgi yazınızdaki aksi yöndeki beyanları kabul etmiyoruz. İş sözleşmesinin sona ermesinden doğan ve şirket kayıtlarına göre hak kazandığınız tüm ödemeler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banka aracılığıyla yapılmıştır. Bu yazı herhangi bir borç ikrarı niteliği taşımaz; yasal haklarımız saklıdır.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Hukuk Danışmanı / Vekil (varsa)</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İç Kontrol Listesi (İç Kullanım)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Fesih tarihindeki çalışan sayısı (aynı işkolundaki tüm işyerleri birlikte) ve çalışanın kıdemi belgelendi; iş güvencesi kapsamı netleşti.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 işletmenin bütününü sevk ve idare eden işveren vekili konumundaysa yetki belgeleri dosyaya eklendi.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Fesih bildiriminin yazılı olduğu, nedeninin açık yazıldığı ve tebliğ edildiği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Feshin gerçek nedenini gösteren belgeler (performans kayıtları, tutanak, savunma, yönetim kararı, organizasyon şeması) tarih sırasıyla dosyalandı.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Çalışanın ileri sürdüğü olayın (şikâyet, başvuru, sendika üyeliği, rapor, hamilelik vb.) tarihi ile fesih kararının tarihi karşılaştırıldı.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İddia sendikal nedene dayanıyorsa 6356 sayılı Kanun md. 25'teki sendikal tazminat; ayrımcılık iddiası varsa İş Kanunu md. 5 riski ayrıca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Bildirim süresi kullandırılmadıysa ihbar tazminatının ödendiği; kıdem ve izin alacaklarının hesaplanıp ödendiği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Aynı dönemde fesih yapılan diğer çalışanlarla tutarlılık incelendi.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Cevap metni avukatla birlikte son haline getirildi; ispatlanabilir yolla (noter, KEP, iadeli taahhütlü) gönderildi.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752"/>
        <w:gridCol w:w="3504"/>
        <w:gridCol w:w="2628"/>
        <w:gridCol w:w="1754"/>
      </w:tblGrid>
      <w:tr>
        <w:trPr>
          <w:cantSplit/>
          <w:trHeight w:val="400" w:hRule="atLeast"/>
        </w:trPr>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35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Olay</w:t>
            </w:r>
          </w:p>
        </w:tc>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Belge</w:t>
            </w:r>
          </w:p>
        </w:tc>
        <w:tc>
          <w:tcPr>
            <w:tcW w:type="dxa" w:w="17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350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[Çalışanın ileri sürdüğü olay]</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[Fesih sürecinin başlangıcı]</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75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350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[Fesih bildirimi]</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1752"/>
            <w:shd w:fill="F5F8FB" w:color="auto" w:val="clear"/>
            <w:tcMar>
              <w:top w:type="dxa" w:w="60"/>
              <w:left w:type="dxa" w:w="110"/>
              <w:bottom w:type="dxa" w:w="60"/>
              <w:right w:type="dxa" w:w="110"/>
            </w:tcMar>
            <w:vAlign w:val="center"/>
          </w:tcPr>
          <w:p>
            <w:pPr>
              <w:spacing w:before="40" w:after="40"/>
            </w:pPr>
          </w:p>
        </w:tc>
        <w:tc>
          <w:tcPr>
            <w:tcW w:type="dxa" w:w="3504"/>
            <w:shd w:fill="F5F8FB" w:color="auto" w:val="clear"/>
            <w:tcMar>
              <w:top w:type="dxa" w:w="60"/>
              <w:left w:type="dxa" w:w="110"/>
              <w:bottom w:type="dxa" w:w="60"/>
              <w:right w:type="dxa" w:w="110"/>
            </w:tcMar>
            <w:vAlign w:val="center"/>
          </w:tcPr>
          <w:p>
            <w:pPr>
              <w:spacing w:before="40" w:after="40"/>
            </w:pPr>
          </w:p>
        </w:tc>
        <w:tc>
          <w:tcPr>
            <w:tcW w:type="dxa" w:w="2628"/>
            <w:shd w:fill="F5F8FB" w:color="auto" w:val="clear"/>
            <w:tcMar>
              <w:top w:type="dxa" w:w="60"/>
              <w:left w:type="dxa" w:w="110"/>
              <w:bottom w:type="dxa" w:w="60"/>
              <w:right w:type="dxa" w:w="110"/>
            </w:tcMar>
            <w:vAlign w:val="center"/>
          </w:tcPr>
          <w:p>
            <w:pPr>
              <w:spacing w:before="40" w:after="40"/>
            </w:pPr>
          </w:p>
        </w:tc>
        <w:tc>
          <w:tcPr>
            <w:tcW w:type="dxa" w:w="175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752"/>
            <w:tcMar>
              <w:top w:type="dxa" w:w="60"/>
              <w:left w:type="dxa" w:w="110"/>
              <w:bottom w:type="dxa" w:w="60"/>
              <w:right w:type="dxa" w:w="110"/>
            </w:tcMar>
            <w:vAlign w:val="center"/>
          </w:tcPr>
          <w:p>
            <w:pPr>
              <w:spacing w:before="40" w:after="40"/>
            </w:pPr>
          </w:p>
        </w:tc>
        <w:tc>
          <w:tcPr>
            <w:tcW w:type="dxa" w:w="3504"/>
            <w:tcMar>
              <w:top w:type="dxa" w:w="60"/>
              <w:left w:type="dxa" w:w="110"/>
              <w:bottom w:type="dxa" w:w="60"/>
              <w:right w:type="dxa" w:w="110"/>
            </w:tcMar>
            <w:vAlign w:val="center"/>
          </w:tcPr>
          <w:p>
            <w:pPr>
              <w:spacing w:before="40" w:after="40"/>
            </w:pPr>
          </w:p>
        </w:tc>
        <w:tc>
          <w:tcPr>
            <w:tcW w:type="dxa" w:w="2628"/>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1752"/>
            <w:shd w:fill="F5F8FB" w:color="auto" w:val="clear"/>
            <w:tcMar>
              <w:top w:type="dxa" w:w="60"/>
              <w:left w:type="dxa" w:w="110"/>
              <w:bottom w:type="dxa" w:w="60"/>
              <w:right w:type="dxa" w:w="110"/>
            </w:tcMar>
            <w:vAlign w:val="center"/>
          </w:tcPr>
          <w:p>
            <w:pPr>
              <w:spacing w:before="40" w:after="40"/>
            </w:pPr>
          </w:p>
        </w:tc>
        <w:tc>
          <w:tcPr>
            <w:tcW w:type="dxa" w:w="3504"/>
            <w:shd w:fill="F5F8FB" w:color="auto" w:val="clear"/>
            <w:tcMar>
              <w:top w:type="dxa" w:w="60"/>
              <w:left w:type="dxa" w:w="110"/>
              <w:bottom w:type="dxa" w:w="60"/>
              <w:right w:type="dxa" w:w="110"/>
            </w:tcMar>
            <w:vAlign w:val="center"/>
          </w:tcPr>
          <w:p>
            <w:pPr>
              <w:spacing w:before="40" w:after="40"/>
            </w:pPr>
          </w:p>
        </w:tc>
        <w:tc>
          <w:tcPr>
            <w:tcW w:type="dxa" w:w="2628"/>
            <w:shd w:fill="F5F8FB" w:color="auto" w:val="clear"/>
            <w:tcMar>
              <w:top w:type="dxa" w:w="60"/>
              <w:left w:type="dxa" w:w="110"/>
              <w:bottom w:type="dxa" w:w="60"/>
              <w:right w:type="dxa" w:w="110"/>
            </w:tcMar>
            <w:vAlign w:val="center"/>
          </w:tcPr>
          <w:p>
            <w:pPr>
              <w:spacing w:before="40" w:after="40"/>
            </w:pPr>
          </w:p>
        </w:tc>
        <w:tc>
          <w:tcPr>
            <w:tcW w:type="dxa" w:w="1754"/>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Kötüniyet tazminatı, iş güvencesi dışındaki işçinin sözleşmesinin fesih hakkı kötüye kullanılarak sona erdirilmesi halinde bildirim süresine ait ücretin üç katı tutarındadır; bildirim şartına da uyulmamışsa ayrıca ihbar tazminatı ödenir (İş Kanunu md. 17). Hesapta ücrete ek olarak para ile ölçülebilir menfaatler de dikkate alınır. Dava açılmadan önce arabulucuya başvurulması zorunludur. Bu şablonu avukatınızla birlikte uyarlayın.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CEVAP YAZISI ŞABLONU</w:t>
          </w:r>
          <w:r>
            <w:rPr>
              <w:rFonts w:ascii="Calibri" w:cs="Calibri" w:eastAsia="Calibri" w:hAnsi="Calibri"/>
              <w:color w:val="8C9BB0"/>
              <w:sz w:val="16"/>
              <w:szCs w:val="16"/>
            </w:rPr>
            <w:t xml:space="preserve">  ·  Form No: [İK-C-45]</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Kötüniyet Tazminatı Talebine İşveren Cevabı</dc:title>
  <dc:creator>İK Partner</dc:creator>
  <dc:description>Kötüniyet Tazminatı Talebine İşveren Cevabı — İK Partner (ikpartner.com) ücretsiz İK şablonu</dc:description>
  <cp:lastModifiedBy>Un-named</cp:lastModifiedBy>
  <cp:revision>1</cp:revision>
  <dcterms:created xsi:type="dcterms:W3CDTF">2026-10-13T21:42:02.078Z</dcterms:created>
  <dcterms:modified xsi:type="dcterms:W3CDTF">2026-10-13T21:42:02.079Z</dcterms:modified>
</cp:coreProperties>
</file>

<file path=docProps/custom.xml><?xml version="1.0" encoding="utf-8"?>
<Properties xmlns="http://schemas.openxmlformats.org/officeDocument/2006/custom-properties" xmlns:vt="http://schemas.openxmlformats.org/officeDocument/2006/docPropsVTypes"/>
</file>