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Kişisel Koruyucu Donanım (KKD) Zimmet ve Teslim Formu</w:t>
      </w:r>
    </w:p>
    <w:p>
      <w:pPr>
        <w:pBdr>
          <w:bottom w:val="single" w:color="13B8A7" w:sz="12" w:space="8"/>
        </w:pBdr>
        <w:spacing w:after="220"/>
      </w:pPr>
      <w:r>
        <w:rPr>
          <w:rFonts w:ascii="Calibri" w:cs="Calibri" w:eastAsia="Calibri" w:hAnsi="Calibri"/>
          <w:color w:val="5A6B82"/>
          <w:sz w:val="21"/>
          <w:szCs w:val="21"/>
        </w:rPr>
        <w:t xml:space="preserve">Çalışana teslim edilen KKD'lerin kaydı, kullanım eğitimi onayı ve iade / yenileme takibi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Çalıştığı Bölüm / Hat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Teslim nedeni: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İlk teslim (işe giriş)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bölüm değişikliği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Yıpranma nedeniyle yenileme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Kayıp / hasar sonrası yenileme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Periyodik yenileme</w:t>
      </w:r>
    </w:p>
    <w:p>
      <w:pPr>
        <w:keepNext/>
        <w:pBdr>
          <w:bottom w:val="single" w:color="DCE4EE" w:sz="6" w:space="4"/>
        </w:pBdr>
        <w:spacing w:before="280" w:after="120"/>
      </w:pPr>
      <w:r>
        <w:rPr>
          <w:rFonts w:ascii="Calibri" w:cs="Calibri" w:eastAsia="Calibri" w:hAnsi="Calibri"/>
          <w:b/>
          <w:bCs/>
          <w:color w:val="0E2849"/>
          <w:sz w:val="25"/>
          <w:szCs w:val="25"/>
        </w:rPr>
        <w:t xml:space="preserve">Teslim Edilen KKD Listesi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41"/>
        <w:gridCol w:w="1713"/>
        <w:gridCol w:w="1070"/>
        <w:gridCol w:w="1606"/>
        <w:gridCol w:w="749"/>
        <w:gridCol w:w="1177"/>
        <w:gridCol w:w="1182"/>
      </w:tblGrid>
      <w:tr>
        <w:trPr>
          <w:cantSplit/>
          <w:trHeight w:val="400" w:hRule="atLeast"/>
        </w:trPr>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KKD Adı / Türü</w:t>
            </w:r>
          </w:p>
        </w:tc>
        <w:tc>
          <w:tcPr>
            <w:tcW w:type="dxa" w:w="17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Marka / Model</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Beden / Numara</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Standart / Uygunluk İşareti</w:t>
            </w:r>
          </w:p>
        </w:tc>
        <w:tc>
          <w:tcPr>
            <w:tcW w:type="dxa" w:w="7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Adet</w:t>
            </w:r>
          </w:p>
        </w:tc>
        <w:tc>
          <w:tcPr>
            <w:tcW w:type="dxa" w:w="11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Tarihi</w:t>
            </w:r>
          </w:p>
        </w:tc>
        <w:tc>
          <w:tcPr>
            <w:tcW w:type="dxa" w:w="11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Yenileme Tarihi</w:t>
            </w:r>
          </w:p>
        </w:tc>
      </w:tr>
      <w:tr>
        <w:trPr>
          <w:cantSplit/>
          <w:trHeight w:val="380" w:hRule="atLeast"/>
        </w:trPr>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Baret</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[Beden]</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[Standart]</w:t>
            </w:r>
          </w:p>
        </w:tc>
        <w:tc>
          <w:tcPr>
            <w:tcW w:type="dxa" w:w="74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1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1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ayakkabısı</w:t>
            </w:r>
          </w:p>
        </w:tc>
        <w:tc>
          <w:tcPr>
            <w:tcW w:type="dxa" w:w="17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[Numara]</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[Standart]</w:t>
            </w:r>
          </w:p>
        </w:tc>
        <w:tc>
          <w:tcPr>
            <w:tcW w:type="dxa" w:w="74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1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1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Koruyucu eldiven</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[Beden]</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[Standart]</w:t>
            </w:r>
          </w:p>
        </w:tc>
        <w:tc>
          <w:tcPr>
            <w:tcW w:type="dxa" w:w="74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1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1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Koruyucu gözlük</w:t>
            </w:r>
          </w:p>
        </w:tc>
        <w:tc>
          <w:tcPr>
            <w:tcW w:type="dxa" w:w="171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[Standart]</w:t>
            </w:r>
          </w:p>
        </w:tc>
        <w:tc>
          <w:tcPr>
            <w:tcW w:type="dxa" w:w="74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1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1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Kulak koruyucu</w:t>
            </w:r>
          </w:p>
        </w:tc>
        <w:tc>
          <w:tcPr>
            <w:tcW w:type="dxa" w:w="171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[Marka / Model]</w:t>
            </w:r>
          </w:p>
        </w:tc>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[Standart]</w:t>
            </w:r>
          </w:p>
        </w:tc>
        <w:tc>
          <w:tcPr>
            <w:tcW w:type="dxa" w:w="74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[Adet]</w:t>
            </w:r>
          </w:p>
        </w:tc>
        <w:tc>
          <w:tcPr>
            <w:tcW w:type="dxa" w:w="11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18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749"/>
            <w:shd w:fill="F5F8FB" w:color="auto" w:val="clear"/>
            <w:tcMar>
              <w:top w:type="dxa" w:w="60"/>
              <w:left w:type="dxa" w:w="110"/>
              <w:bottom w:type="dxa" w:w="60"/>
              <w:right w:type="dxa" w:w="110"/>
            </w:tcMar>
            <w:vAlign w:val="center"/>
          </w:tcPr>
          <w:p>
            <w:pPr>
              <w:spacing w:before="40" w:after="40"/>
            </w:pPr>
          </w:p>
        </w:tc>
        <w:tc>
          <w:tcPr>
            <w:tcW w:type="dxa" w:w="1177"/>
            <w:shd w:fill="F5F8FB" w:color="auto" w:val="clear"/>
            <w:tcMar>
              <w:top w:type="dxa" w:w="60"/>
              <w:left w:type="dxa" w:w="110"/>
              <w:bottom w:type="dxa" w:w="60"/>
              <w:right w:type="dxa" w:w="110"/>
            </w:tcMar>
            <w:vAlign w:val="center"/>
          </w:tcPr>
          <w:p>
            <w:pPr>
              <w:spacing w:before="40" w:after="40"/>
            </w:pPr>
          </w:p>
        </w:tc>
        <w:tc>
          <w:tcPr>
            <w:tcW w:type="dxa" w:w="11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749"/>
            <w:tcMar>
              <w:top w:type="dxa" w:w="60"/>
              <w:left w:type="dxa" w:w="110"/>
              <w:bottom w:type="dxa" w:w="60"/>
              <w:right w:type="dxa" w:w="110"/>
            </w:tcMar>
            <w:vAlign w:val="center"/>
          </w:tcPr>
          <w:p>
            <w:pPr>
              <w:spacing w:before="40" w:after="40"/>
            </w:pPr>
          </w:p>
        </w:tc>
        <w:tc>
          <w:tcPr>
            <w:tcW w:type="dxa" w:w="1177"/>
            <w:tcMar>
              <w:top w:type="dxa" w:w="60"/>
              <w:left w:type="dxa" w:w="110"/>
              <w:bottom w:type="dxa" w:w="60"/>
              <w:right w:type="dxa" w:w="110"/>
            </w:tcMar>
            <w:vAlign w:val="center"/>
          </w:tcPr>
          <w:p>
            <w:pPr>
              <w:spacing w:before="40" w:after="40"/>
            </w:pPr>
          </w:p>
        </w:tc>
        <w:tc>
          <w:tcPr>
            <w:tcW w:type="dxa" w:w="1182"/>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1713"/>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749"/>
            <w:shd w:fill="F5F8FB" w:color="auto" w:val="clear"/>
            <w:tcMar>
              <w:top w:type="dxa" w:w="60"/>
              <w:left w:type="dxa" w:w="110"/>
              <w:bottom w:type="dxa" w:w="60"/>
              <w:right w:type="dxa" w:w="110"/>
            </w:tcMar>
            <w:vAlign w:val="center"/>
          </w:tcPr>
          <w:p>
            <w:pPr>
              <w:spacing w:before="40" w:after="40"/>
            </w:pPr>
          </w:p>
        </w:tc>
        <w:tc>
          <w:tcPr>
            <w:tcW w:type="dxa" w:w="1177"/>
            <w:shd w:fill="F5F8FB" w:color="auto" w:val="clear"/>
            <w:tcMar>
              <w:top w:type="dxa" w:w="60"/>
              <w:left w:type="dxa" w:w="110"/>
              <w:bottom w:type="dxa" w:w="60"/>
              <w:right w:type="dxa" w:w="110"/>
            </w:tcMar>
            <w:vAlign w:val="center"/>
          </w:tcPr>
          <w:p>
            <w:pPr>
              <w:spacing w:before="40" w:after="40"/>
            </w:pPr>
          </w:p>
        </w:tc>
        <w:tc>
          <w:tcPr>
            <w:tcW w:type="dxa" w:w="11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1713"/>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749"/>
            <w:tcMar>
              <w:top w:type="dxa" w:w="60"/>
              <w:left w:type="dxa" w:w="110"/>
              <w:bottom w:type="dxa" w:w="60"/>
              <w:right w:type="dxa" w:w="110"/>
            </w:tcMar>
            <w:vAlign w:val="center"/>
          </w:tcPr>
          <w:p>
            <w:pPr>
              <w:spacing w:before="40" w:after="40"/>
            </w:pPr>
          </w:p>
        </w:tc>
        <w:tc>
          <w:tcPr>
            <w:tcW w:type="dxa" w:w="1177"/>
            <w:tcMar>
              <w:top w:type="dxa" w:w="60"/>
              <w:left w:type="dxa" w:w="110"/>
              <w:bottom w:type="dxa" w:w="60"/>
              <w:right w:type="dxa" w:w="110"/>
            </w:tcMar>
            <w:vAlign w:val="center"/>
          </w:tcPr>
          <w:p>
            <w:pPr>
              <w:spacing w:before="40" w:after="40"/>
            </w:pPr>
          </w:p>
        </w:tc>
        <w:tc>
          <w:tcPr>
            <w:tcW w:type="dxa" w:w="1182"/>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KKD'ler, işyeri risk değerlendirmesinde </w:t>
      </w:r>
      <w:r>
        <w:rPr>
          <w:rFonts w:ascii="Calibri" w:cs="Calibri" w:eastAsia="Calibri" w:hAnsi="Calibri"/>
          <w:color w:val="1D5888"/>
          <w:sz w:val="21"/>
          <w:szCs w:val="21"/>
          <w:shd w:fill="EAF1F8" w:color="auto" w:val="clear"/>
        </w:rPr>
        <w:t xml:space="preserve">[Bölüm / Görev]</w:t>
      </w:r>
      <w:r>
        <w:rPr>
          <w:rFonts w:ascii="Calibri" w:cs="Calibri" w:eastAsia="Calibri" w:hAnsi="Calibri"/>
          <w:color w:val="3A4A61"/>
          <w:sz w:val="21"/>
          <w:szCs w:val="21"/>
        </w:rPr>
        <w:t xml:space="preserve"> için belirlenen ihtiyaçlara göre seçilmiş ve çalışana ücretsiz olarak verilmiştir.</w:t>
      </w:r>
    </w:p>
    <w:p>
      <w:pPr>
        <w:keepNext/>
        <w:pBdr>
          <w:bottom w:val="single" w:color="DCE4EE" w:sz="6" w:space="4"/>
        </w:pBdr>
        <w:spacing w:before="280" w:after="120"/>
      </w:pPr>
      <w:r>
        <w:rPr>
          <w:rFonts w:ascii="Calibri" w:cs="Calibri" w:eastAsia="Calibri" w:hAnsi="Calibri"/>
          <w:b/>
          <w:bCs/>
          <w:color w:val="0E2849"/>
          <w:sz w:val="25"/>
          <w:szCs w:val="25"/>
        </w:rPr>
        <w:t xml:space="preserve">Kullanım Eğitimi ve Bilgilendirme</w:t>
      </w:r>
    </w:p>
    <w:p>
      <w:pPr>
        <w:spacing w:after="120" w:before="0" w:line="300"/>
        <w:jc w:val="both"/>
      </w:pPr>
      <w:r>
        <w:rPr>
          <w:rFonts w:ascii="Calibri" w:cs="Calibri" w:eastAsia="Calibri" w:hAnsi="Calibri"/>
          <w:color w:val="3A4A61"/>
          <w:sz w:val="21"/>
          <w:szCs w:val="21"/>
        </w:rPr>
        <w:t xml:space="preserve">Çalışana KKD'lerin teslimi sırasında aşağıdaki konularda bilgi verilmiş ve uygulamalı gösterim yapılmıştır: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KKD'nin hangi risklere karşı koruduğu ve hangi işlerde zorunlu olduğu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Doğru takma, ayarlama ve çıkarma yöntemi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Kullanım öncesi kontrol (hasar, yıpranma, son kullanma tarihi)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Temizlik, bakım ve saklama koşulları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Hasar, kayıp veya uygunsuzluk halinde kime ve nasıl bildirileceği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Kullanım talimatı / üretici kılavuzunun teslim edildiği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Eğitimi Veren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 Yöntemi (uygulamalı / sözlü / yazılı)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Talimat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Yukarıda listelenen kişisel koruyucu donanımları eksiksiz ve kullanılabilir durumda teslim aldım. KKD'lerin doğru kullanımı, bakımı ve saklanması konusunda bilgilendirildim. İşyerinde belirlenen kurallara uygun olarak KKD'leri kullanacağımı, kaybolma, hasar veya uygunsuzluk durumunda derhal yöneticime ve İSG birimine bildireceğimi, işten ayrılırken veya yenilemede eski donanımı iade edeceğimi kabul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Eden (Depo / İSG)</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İade / Yenileme Kaydı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1566"/>
        <w:gridCol w:w="2409"/>
        <w:gridCol w:w="1445"/>
        <w:gridCol w:w="1809"/>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KKD Adı</w:t>
            </w:r>
          </w:p>
        </w:tc>
        <w:tc>
          <w:tcPr>
            <w:tcW w:type="dxa" w:w="15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İade / Yenileme Tarihi</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Neden (yıpranma, kayıp, ayrılış)</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Durumu</w:t>
            </w:r>
          </w:p>
        </w:tc>
        <w:tc>
          <w:tcPr>
            <w:tcW w:type="dxa" w:w="18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Teslim Alan</w:t>
            </w: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809"/>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80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566"/>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1809"/>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566"/>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1809"/>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KKD'ler toplu korunma önlemlerinin yerine değil, onları tamamlayan son önlem olarak kullanılır. KKD bedeli çalışandan talep edilmemeli; kayıp veya kasıtlı hasar gibi durumlarda uygulanacak işlem hukuk danışmanıyla değerlendirilmelidir. İmzalı form çalışanın özlük / İSG dosyasında saklanır.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İSG FORMU</w:t>
          </w:r>
          <w:r>
            <w:rPr>
              <w:rFonts w:ascii="Calibri" w:cs="Calibri" w:eastAsia="Calibri" w:hAnsi="Calibri"/>
              <w:color w:val="8C9BB0"/>
              <w:sz w:val="16"/>
              <w:szCs w:val="16"/>
            </w:rPr>
            <w:t xml:space="preserve">  ·  Form No: [İSG-F-03]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Koruyucu Donanım (KKD) Zimmet ve Teslim Formu</dc:title>
  <dc:creator>İK Partner</dc:creator>
  <dc:description>Kişisel Koruyucu Donanım (KKD) Zimmet ve Teslim Formu — İK Partner (ikpartner.com) ücretsiz İK şablonu</dc:description>
  <cp:lastModifiedBy>Un-named</cp:lastModifiedBy>
  <cp:revision>1</cp:revision>
  <dcterms:created xsi:type="dcterms:W3CDTF">2026-10-12T11:08:12.854Z</dcterms:created>
  <dcterms:modified xsi:type="dcterms:W3CDTF">2026-10-12T11:08:12.854Z</dcterms:modified>
</cp:coreProperties>
</file>

<file path=docProps/custom.xml><?xml version="1.0" encoding="utf-8"?>
<Properties xmlns="http://schemas.openxmlformats.org/officeDocument/2006/custom-properties" xmlns:vt="http://schemas.openxmlformats.org/officeDocument/2006/docPropsVTypes"/>
</file>