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İşveren İhtarnamesi (Göreve Davet)</w:t>
      </w:r>
    </w:p>
    <w:p>
      <w:pPr>
        <w:pBdr>
          <w:bottom w:val="single" w:color="13B8A7" w:sz="12" w:space="8"/>
        </w:pBdr>
        <w:spacing w:after="220"/>
      </w:pPr>
      <w:r>
        <w:rPr>
          <w:rFonts w:ascii="Calibri" w:cs="Calibri" w:eastAsia="Calibri" w:hAnsi="Calibri"/>
          <w:color w:val="5A6B82"/>
          <w:sz w:val="21"/>
          <w:szCs w:val="21"/>
        </w:rPr>
        <w:t xml:space="preserve">İşe devam etmeyen çalışanı mazeretini bildirmeye ve göreve başlamaya davet eden ihtarname; zimmet iadesi ve rapor ibrazı için alternatif paragraflarla.</w:t>
      </w:r>
    </w:p>
    <w:p>
      <w:pPr>
        <w:spacing w:after="120" w:before="0" w:line="300"/>
        <w:jc w:val="center"/>
      </w:pPr>
      <w:r>
        <w:rPr>
          <w:rFonts w:ascii="Calibri" w:cs="Calibri" w:eastAsia="Calibri" w:hAnsi="Calibri"/>
          <w:b/>
          <w:bCs/>
          <w:color w:val="3A4A61"/>
          <w:sz w:val="21"/>
          <w:szCs w:val="21"/>
        </w:rPr>
        <w:t xml:space="preserve">İHTARNAME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(İhtar Eden)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[Vergi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 / Yetkilisi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Adı Soyadı]</w:t>
            </w:r>
            <w:r>
              <w:rPr>
                <w:rFonts w:ascii="Calibri" w:cs="Calibri" w:eastAsia="Calibri" w:hAnsi="Calibri"/>
                <w:color w:val="3A4A61"/>
                <w:sz w:val="20"/>
                <w:szCs w:val="20"/>
              </w:rPr>
              <w:t xml:space="preserve"> (T.C. Kimlik No: </w:t>
            </w:r>
            <w:r>
              <w:rPr>
                <w:rFonts w:ascii="Calibri" w:cs="Calibri" w:eastAsia="Calibri" w:hAnsi="Calibri"/>
                <w:color w:val="1D5888"/>
                <w:sz w:val="20"/>
                <w:szCs w:val="20"/>
                <w:shd w:fill="EAF1F8" w:color="auto" w:val="clear"/>
              </w:rPr>
              <w:t xml:space="preserve">[__________]</w:t>
            </w:r>
            <w:r>
              <w:rPr>
                <w:rFonts w:ascii="Calibri" w:cs="Calibri" w:eastAsia="Calibri" w:hAnsi="Calibri"/>
                <w:color w:val="3A4A61"/>
                <w:sz w:val="20"/>
                <w:szCs w:val="20"/>
              </w:rPr>
              <w:t xml:space="preserv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bilinen son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İşe devamsızlık – mazeret bildirimi ve göreve davet</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pStyle w:val="ListParagraph"/>
        <w:numPr>
          <w:ilvl w:val="0"/>
          <w:numId w:val="2"/>
        </w:numPr>
        <w:spacing w:after="80" w:line="290"/>
      </w:pPr>
      <w:r>
        <w:rPr>
          <w:rFonts w:ascii="Calibri" w:cs="Calibri" w:eastAsia="Calibri" w:hAnsi="Calibri"/>
          <w:color w:val="3A4A61"/>
          <w:sz w:val="21"/>
          <w:szCs w:val="21"/>
        </w:rPr>
        <w:t xml:space="preserve">Muhatap,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tarihinden bu yana müvekkil / keşideci şirkette </w:t>
      </w:r>
      <w:r>
        <w:rPr>
          <w:rFonts w:ascii="Calibri" w:cs="Calibri" w:eastAsia="Calibri" w:hAnsi="Calibri"/>
          <w:b/>
          <w:bCs/>
          <w:color w:val="3A4A61"/>
          <w:sz w:val="21"/>
          <w:szCs w:val="21"/>
        </w:rPr>
        <w:t xml:space="preserve">[Unvan / Görev]</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[İşyeri Adresi]</w:t>
      </w:r>
      <w:r>
        <w:rPr>
          <w:rFonts w:ascii="Calibri" w:cs="Calibri" w:eastAsia="Calibri" w:hAnsi="Calibri"/>
          <w:color w:val="3A4A61"/>
          <w:sz w:val="21"/>
          <w:szCs w:val="21"/>
        </w:rPr>
        <w:t xml:space="preserve"> adresindeki işyerinde çalışmaktadır.</w:t>
      </w:r>
    </w:p>
    <w:p>
      <w:pPr>
        <w:pStyle w:val="ListParagraph"/>
        <w:numPr>
          <w:ilvl w:val="0"/>
          <w:numId w:val="2"/>
        </w:numPr>
        <w:spacing w:after="80" w:line="290"/>
      </w:pPr>
      <w:r>
        <w:rPr>
          <w:rFonts w:ascii="Calibri" w:cs="Calibri" w:eastAsia="Calibri" w:hAnsi="Calibri"/>
          <w:color w:val="3A4A61"/>
          <w:sz w:val="21"/>
          <w:szCs w:val="21"/>
        </w:rPr>
        <w:t xml:space="preserve">Muhatap,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tarihinden bu yana, işverenden izin almaksızın ve herhangi bir mazeret bildirmeksizin işe gelmemektedir. Devamsızlık günleri,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devamsızlık tutanaklarıyla tespit edilmiştir.</w:t>
      </w:r>
    </w:p>
    <w:p>
      <w:pPr>
        <w:pStyle w:val="ListParagraph"/>
        <w:numPr>
          <w:ilvl w:val="0"/>
          <w:numId w:val="2"/>
        </w:numPr>
        <w:spacing w:after="80" w:line="290"/>
      </w:pPr>
      <w:r>
        <w:rPr>
          <w:rFonts w:ascii="Calibri" w:cs="Calibri" w:eastAsia="Calibri" w:hAnsi="Calibri"/>
          <w:color w:val="3A4A61"/>
          <w:sz w:val="21"/>
          <w:szCs w:val="21"/>
        </w:rPr>
        <w:t xml:space="preserve">Muhataba </w:t>
      </w:r>
      <w:r>
        <w:rPr>
          <w:rFonts w:ascii="Calibri" w:cs="Calibri" w:eastAsia="Calibri" w:hAnsi="Calibri"/>
          <w:color w:val="1D5888"/>
          <w:sz w:val="21"/>
          <w:szCs w:val="21"/>
          <w:shd w:fill="EAF1F8" w:color="auto" w:val="clear"/>
        </w:rPr>
        <w:t xml:space="preserve">[telefon / SMS / e-posta]</w:t>
      </w:r>
      <w:r>
        <w:rPr>
          <w:rFonts w:ascii="Calibri" w:cs="Calibri" w:eastAsia="Calibri" w:hAnsi="Calibri"/>
          <w:color w:val="3A4A61"/>
          <w:sz w:val="21"/>
          <w:szCs w:val="21"/>
        </w:rPr>
        <w:t xml:space="preserve"> yoluyla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tarihlerinde ulaşılmaya çalışılmış, ancak </w:t>
      </w:r>
      <w:r>
        <w:rPr>
          <w:rFonts w:ascii="Calibri" w:cs="Calibri" w:eastAsia="Calibri" w:hAnsi="Calibri"/>
          <w:color w:val="1D5888"/>
          <w:sz w:val="21"/>
          <w:szCs w:val="21"/>
          <w:shd w:fill="EAF1F8" w:color="auto" w:val="clear"/>
        </w:rPr>
        <w:t xml:space="preserve">[ulaşılamamış / devamsızlığın nedeni açıklanmamıştır]</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İşe devamsızlık, iş sözleşmesinden doğan iş görme borcuna aykırılık oluşturmakta olup mazeretsiz devamsızlık 4857 sayılı İş Kanunu'nun 25/II-(g) bendi kapsamında değerlendirilebilecek bir durumdur.</w:t>
      </w:r>
    </w:p>
    <w:p>
      <w:pPr>
        <w:pStyle w:val="ListParagraph"/>
        <w:numPr>
          <w:ilvl w:val="0"/>
          <w:numId w:val="2"/>
        </w:numPr>
        <w:spacing w:after="80" w:line="290"/>
      </w:pPr>
      <w:r>
        <w:rPr>
          <w:rFonts w:ascii="Calibri" w:cs="Calibri" w:eastAsia="Calibri" w:hAnsi="Calibri"/>
          <w:color w:val="3A4A61"/>
          <w:sz w:val="21"/>
          <w:szCs w:val="21"/>
        </w:rPr>
        <w:t xml:space="preserve">Muhatabın devamsızlığının haklı bir nedene (hastalık, kaza, zorunlu bir durum vb.) dayanıp dayanmadığının tespiti ve iş ilişkisinin geleceğine ilişkin sağlıklı bir değerlendirme yapılabilmesi amacıyla işbu ihtarnamenin gönderilmesi zorunluluğu doğmuştur.</w:t>
      </w:r>
    </w:p>
    <w:p>
      <w:pPr>
        <w:keepNext/>
        <w:pBdr>
          <w:bottom w:val="single" w:color="DCE4EE" w:sz="6" w:space="4"/>
        </w:pBdr>
        <w:spacing w:before="280" w:after="120"/>
      </w:pPr>
      <w:r>
        <w:rPr>
          <w:rFonts w:ascii="Calibri" w:cs="Calibri" w:eastAsia="Calibri" w:hAnsi="Calibri"/>
          <w:b/>
          <w:bCs/>
          <w:color w:val="0E2849"/>
          <w:sz w:val="25"/>
          <w:szCs w:val="25"/>
        </w:rPr>
        <w:t xml:space="preserve">Sonuç ve İhtar</w:t>
      </w:r>
    </w:p>
    <w:p>
      <w:pPr>
        <w:spacing w:after="120" w:before="0" w:line="300"/>
        <w:jc w:val="both"/>
      </w:pPr>
      <w:r>
        <w:rPr>
          <w:rFonts w:ascii="Calibri" w:cs="Calibri" w:eastAsia="Calibri" w:hAnsi="Calibri"/>
          <w:color w:val="3A4A61"/>
          <w:sz w:val="21"/>
          <w:szCs w:val="21"/>
        </w:rPr>
        <w:t xml:space="preserve">Yukarıda açıklanan nedenlerle; işbu ihtarnamenin tebliğinden itibaren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işe başlamanızı veya devamsızlığınızın haklı nedenini belgeleriyle birlikte yazılı olarak </w:t>
      </w:r>
      <w:r>
        <w:rPr>
          <w:rFonts w:ascii="Calibri" w:cs="Calibri" w:eastAsia="Calibri" w:hAnsi="Calibri"/>
          <w:color w:val="1D5888"/>
          <w:sz w:val="21"/>
          <w:szCs w:val="21"/>
          <w:shd w:fill="EAF1F8" w:color="auto" w:val="clear"/>
        </w:rPr>
        <w:t xml:space="preserve">[İK Birimi adresi / e-posta / KEP adresi]</w:t>
      </w:r>
      <w:r>
        <w:rPr>
          <w:rFonts w:ascii="Calibri" w:cs="Calibri" w:eastAsia="Calibri" w:hAnsi="Calibri"/>
          <w:color w:val="3A4A61"/>
          <w:sz w:val="21"/>
          <w:szCs w:val="21"/>
        </w:rPr>
        <w:t xml:space="preserve"> adresine bildirmenizi; aksi halde iş sözleşmenizin 4857 sayılı İş Kanunu'nun ilgili hükümleri uyarınca feshedileceğini ve yasal haklarımızın saklı tutulduğunu ihtar ederiz.</w:t>
      </w:r>
    </w:p>
    <w:p>
      <w:pPr>
        <w:spacing w:after="120" w:before="0" w:line="300"/>
        <w:jc w:val="both"/>
      </w:pPr>
      <w:r>
        <w:rPr>
          <w:rFonts w:ascii="Calibri" w:cs="Calibri" w:eastAsia="Calibri" w:hAnsi="Calibri"/>
          <w:color w:val="3A4A61"/>
          <w:sz w:val="21"/>
          <w:szCs w:val="21"/>
        </w:rPr>
        <w:t xml:space="preserve">Sayın Noter; üç nüsha olarak düzenlenen işbu ihtarnamenin bir nüshasının muhataba tebliğini, bir nüshasının dairenizde saklanmasını ve tebliğ şerhini içeren bir nüshasının tarafımıza verilmesini rica ederiz. (Nüsha sayısı ve biçim noterin uygulamasına göre değişebilir.)</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Keşideci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Alternatif Açıklama Paragrafları</w:t>
      </w:r>
    </w:p>
    <w:p>
      <w:pPr>
        <w:spacing w:after="120" w:before="0" w:line="300"/>
        <w:jc w:val="both"/>
      </w:pPr>
      <w:r>
        <w:rPr>
          <w:rFonts w:ascii="Calibri" w:cs="Calibri" w:eastAsia="Calibri" w:hAnsi="Calibri"/>
          <w:color w:val="3A4A61"/>
          <w:sz w:val="21"/>
          <w:szCs w:val="21"/>
        </w:rPr>
        <w:t xml:space="preserve">İhtarname başka bir amaçla gönderilecekse, Açıklamalar bölümünün 2–5. maddeleri yerine aşağıdaki paragraflardan uygun olanı uyarlanabilir:</w:t>
      </w:r>
    </w:p>
    <w:p>
      <w:pPr>
        <w:spacing w:after="120" w:before="0" w:line="300"/>
        <w:jc w:val="both"/>
      </w:pPr>
      <w:r>
        <w:rPr>
          <w:rFonts w:ascii="Calibri" w:cs="Calibri" w:eastAsia="Calibri" w:hAnsi="Calibri"/>
          <w:b/>
          <w:bCs/>
          <w:color w:val="3A4A61"/>
          <w:sz w:val="21"/>
          <w:szCs w:val="21"/>
        </w:rPr>
        <w:t xml:space="preserve">A) Zimmetli eşyaların iadesi:</w:t>
      </w:r>
      <w:r>
        <w:rPr>
          <w:rFonts w:ascii="Calibri" w:cs="Calibri" w:eastAsia="Calibri" w:hAnsi="Calibri"/>
          <w:color w:val="3A4A61"/>
          <w:sz w:val="21"/>
          <w:szCs w:val="21"/>
        </w:rPr>
        <w:t xml:space="preserve"> "Muhatabın iş sözleşmesi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sona ermiş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zimmet tutanağı ile teslim aldığı </w:t>
      </w:r>
      <w:r>
        <w:rPr>
          <w:rFonts w:ascii="Calibri" w:cs="Calibri" w:eastAsia="Calibri" w:hAnsi="Calibri"/>
          <w:color w:val="1D5888"/>
          <w:sz w:val="21"/>
          <w:szCs w:val="21"/>
          <w:shd w:fill="EAF1F8" w:color="auto" w:val="clear"/>
        </w:rPr>
        <w:t xml:space="preserve">[demirbaş listesi]</w:t>
      </w:r>
      <w:r>
        <w:rPr>
          <w:rFonts w:ascii="Calibri" w:cs="Calibri" w:eastAsia="Calibri" w:hAnsi="Calibri"/>
          <w:color w:val="3A4A61"/>
          <w:sz w:val="21"/>
          <w:szCs w:val="21"/>
        </w:rPr>
        <w:t xml:space="preserve"> henüz iade edilmemiştir. İşbu ihtarnamenin tebliğinden itibaren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söz konusu eşyaların </w:t>
      </w:r>
      <w:r>
        <w:rPr>
          <w:rFonts w:ascii="Calibri" w:cs="Calibri" w:eastAsia="Calibri" w:hAnsi="Calibri"/>
          <w:color w:val="1D5888"/>
          <w:sz w:val="21"/>
          <w:szCs w:val="21"/>
          <w:shd w:fill="EAF1F8" w:color="auto" w:val="clear"/>
        </w:rPr>
        <w:t xml:space="preserve">[adres]</w:t>
      </w:r>
      <w:r>
        <w:rPr>
          <w:rFonts w:ascii="Calibri" w:cs="Calibri" w:eastAsia="Calibri" w:hAnsi="Calibri"/>
          <w:color w:val="3A4A61"/>
          <w:sz w:val="21"/>
          <w:szCs w:val="21"/>
        </w:rPr>
        <w:t xml:space="preserve">'e eksiksiz teslim edilmesini, aksi halde yasal yollara başvurulacağını ihtar ederiz."</w:t>
      </w:r>
    </w:p>
    <w:p>
      <w:pPr>
        <w:spacing w:after="120" w:before="0" w:line="300"/>
        <w:jc w:val="both"/>
      </w:pPr>
      <w:r>
        <w:rPr>
          <w:rFonts w:ascii="Calibri" w:cs="Calibri" w:eastAsia="Calibri" w:hAnsi="Calibri"/>
          <w:b/>
          <w:bCs/>
          <w:color w:val="3A4A61"/>
          <w:sz w:val="21"/>
          <w:szCs w:val="21"/>
        </w:rPr>
        <w:t xml:space="preserve">B) Rapor / mazeret belgesinin ibrazı:</w:t>
      </w:r>
      <w:r>
        <w:rPr>
          <w:rFonts w:ascii="Calibri" w:cs="Calibri" w:eastAsia="Calibri" w:hAnsi="Calibri"/>
          <w:color w:val="3A4A61"/>
          <w:sz w:val="21"/>
          <w:szCs w:val="21"/>
        </w:rPr>
        <w:t xml:space="preserve"> "Muhatap,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itibaren işe gelmediği günler için sağlık raporu aldığını sözlü olarak bildirmiş, ancak belge ibraz etmemiştir. Devamsızlığın değerlendirilebilmesi için işbu ihtarnamenin tebliğinden itibaren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rapor veya mazeret belgesinin işyerine ulaştırılmasını ihtar ederiz."</w:t>
      </w:r>
    </w:p>
    <w:p>
      <w:pPr>
        <w:spacing w:after="120" w:before="0" w:line="300"/>
        <w:jc w:val="both"/>
      </w:pPr>
      <w:r>
        <w:rPr>
          <w:rFonts w:ascii="Calibri" w:cs="Calibri" w:eastAsia="Calibri" w:hAnsi="Calibri"/>
          <w:b/>
          <w:bCs/>
          <w:color w:val="3A4A61"/>
          <w:sz w:val="21"/>
          <w:szCs w:val="21"/>
        </w:rPr>
        <w:t xml:space="preserve">C) İzin dönüşü işbaşı yapmama:</w:t>
      </w:r>
      <w:r>
        <w:rPr>
          <w:rFonts w:ascii="Calibri" w:cs="Calibri" w:eastAsia="Calibri" w:hAnsi="Calibri"/>
          <w:color w:val="3A4A61"/>
          <w:sz w:val="21"/>
          <w:szCs w:val="21"/>
        </w:rPr>
        <w:t xml:space="preserve"> "Muhatabın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 arasındaki </w:t>
      </w:r>
      <w:r>
        <w:rPr>
          <w:rFonts w:ascii="Calibri" w:cs="Calibri" w:eastAsia="Calibri" w:hAnsi="Calibri"/>
          <w:color w:val="1D5888"/>
          <w:sz w:val="21"/>
          <w:szCs w:val="21"/>
          <w:shd w:fill="EAF1F8" w:color="auto" w:val="clear"/>
        </w:rPr>
        <w:t xml:space="preserve">[yıllık / ücretsiz]</w:t>
      </w:r>
      <w:r>
        <w:rPr>
          <w:rFonts w:ascii="Calibri" w:cs="Calibri" w:eastAsia="Calibri" w:hAnsi="Calibri"/>
          <w:color w:val="3A4A61"/>
          <w:sz w:val="21"/>
          <w:szCs w:val="21"/>
        </w:rPr>
        <w:t xml:space="preserve"> izni sona ermiş olmasına rağmen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işbaşı yapmadığı tespit edilmiştir. İşbu ihtarnamenin tebliğinden itibaren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işbaşı yapmanız veya mazeretinizi bildirmeniz ihtar olunur."</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Gönderim Öncesi Kontrol Listesi (İK için – ihtarnameye eklenmez)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Devamsızlık günleri her gün için ayrı tutanakla, tanık imzalı olarak tespit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Çalışana telefon, SMS veya e-posta ile ulaşma denemeleri tarih ve saatiyle kayda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izinli, raporlu veya iş kazası sonrası tedavide olup olmadığı SGK ve bordro kayıtlarından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Muhatap adresi özlük dosyası ve e-Devlet beyanı ile güncel olarak doğrulandı; birden fazla adres varsa hepsine gönderim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Verilen süre makul ve uygulanabilir; süre bitimi tarih olarak takvimde işaretlendi.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Haklı fesih değerlendirilecekse, devamsızlık olgusunun öğrenilmesinden itibaren 6 iş günü ve fiilden itibaren 1 yıl içinde karar verilmesi gerektiği (md. 26) planlamaya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Gönderim yöntemi seçildi: noter, iadeli taahhütlü posta veya KEP. Tebliğ belgesi ve şerhli nüsha saklanacak.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Süre sonunda yapılacak işlem (göreve başlama, mazeret değerlendirmesi, savunma istemi, fesih) için sorumlu kişi belirlendi.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Noter ve Tebliğ Hakkında</w:t>
            </w:r>
          </w:p>
          <w:p>
            <w:pPr>
              <w:spacing w:after="20" w:line="280"/>
            </w:pPr>
            <w:r>
              <w:rPr>
                <w:rFonts w:ascii="Calibri" w:cs="Calibri" w:eastAsia="Calibri" w:hAnsi="Calibri"/>
                <w:color w:val="3A4A61"/>
                <w:sz w:val="19"/>
                <w:szCs w:val="19"/>
              </w:rPr>
              <w:t xml:space="preserve">İhtarname, işverenin çalışana bir durumu resmi olarak bildirdiğini ve ona süre tanıdığını ispat etmeye yarar. Noter aracılığıyla gönderim, tebliğin belgelenmesi bakımından yaygın olarak tercih edilir; noter ücreti, nüsha sayısı ve tebliğ şekli gibi ayrıntılar için ihtarnameyi çekeceğiniz noterle görüşünüz. İhtarname metni tek başına fesih bildirimi değildir; süre sonunda fesih kararı verilirse ayrıca yazılı ve gerekçeli fesih bildirimi düzenlenmelidir.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[İK-IH-01]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İşveren İhtarnamesi (Göreve Davet)</dc:title>
  <dc:creator>İK Partner</dc:creator>
  <dc:description>İşveren İhtarnamesi (Göreve Davet) — İK Partner (ikpartner.com) ücretsiz İK şablonu</dc:description>
  <cp:lastModifiedBy>Un-named</cp:lastModifiedBy>
  <cp:revision>1</cp:revision>
  <dcterms:created xsi:type="dcterms:W3CDTF">2026-10-12T11:08:12.079Z</dcterms:created>
  <dcterms:modified xsi:type="dcterms:W3CDTF">2026-10-12T11:08:12.079Z</dcterms:modified>
</cp:coreProperties>
</file>

<file path=docProps/custom.xml><?xml version="1.0" encoding="utf-8"?>
<Properties xmlns="http://schemas.openxmlformats.org/officeDocument/2006/custom-properties" xmlns:vt="http://schemas.openxmlformats.org/officeDocument/2006/docPropsVTypes"/>
</file>