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 Davası Cevap Dilekçesi (Davalı İşveren)</w:t>
      </w:r>
    </w:p>
    <w:p>
      <w:pPr>
        <w:pBdr>
          <w:bottom w:val="single" w:color="13B8A7" w:sz="12" w:space="8"/>
        </w:pBdr>
        <w:spacing w:after="220"/>
      </w:pPr>
      <w:r>
        <w:rPr>
          <w:rFonts w:ascii="Calibri" w:cs="Calibri" w:eastAsia="Calibri" w:hAnsi="Calibri"/>
          <w:color w:val="5A6B82"/>
          <w:sz w:val="21"/>
          <w:szCs w:val="21"/>
        </w:rPr>
        <w:t xml:space="preserve">İşçilik alacağı davasına karşı davalı işverenin genel cevap dilekçesi iskeleti: usul itirazları, kalem kalem esasa ilişkin cevaplar, deliller ve sonuç; ekinde hazırlık kontrol listesi. Avukatınızla birlikte uyarlayın.</w:t>
      </w:r>
    </w:p>
    <w:p>
      <w:pPr>
        <w:spacing w:after="120" w:before="0" w:line="300"/>
        <w:jc w:val="center"/>
      </w:pPr>
      <w:r>
        <w:rPr>
          <w:rFonts w:ascii="Calibri" w:cs="Calibri" w:eastAsia="Calibri" w:hAnsi="Calibri"/>
          <w:b/>
          <w:bCs/>
          <w:color w:val="3A4A61"/>
          <w:sz w:val="21"/>
          <w:szCs w:val="21"/>
        </w:rPr>
        <w:t xml:space="preserve">[İL] [__]. İŞ MAHKEMESİ HÂKİMLİĞİ'NE</w:t>
      </w:r>
    </w:p>
    <w:p>
      <w:pPr>
        <w:spacing w:after="120" w:before="0" w:line="300"/>
        <w:jc w:val="center"/>
      </w:pPr>
      <w:r>
        <w:rPr>
          <w:rFonts w:ascii="Calibri" w:cs="Calibri" w:eastAsia="Calibri" w:hAnsi="Calibri"/>
          <w:color w:val="3A4A61"/>
          <w:sz w:val="21"/>
          <w:szCs w:val="21"/>
        </w:rPr>
        <w:t xml:space="preserve">(İş mahkemesi bulunmayan yerlerde: </w:t>
      </w:r>
      <w:r>
        <w:rPr>
          <w:rFonts w:ascii="Calibri" w:cs="Calibri" w:eastAsia="Calibri" w:hAnsi="Calibri"/>
          <w:color w:val="1D5888"/>
          <w:sz w:val="21"/>
          <w:szCs w:val="21"/>
          <w:shd w:fill="EAF1F8" w:color="auto" w:val="clear"/>
        </w:rPr>
        <w:t xml:space="preserve">[İl / İlçe]</w:t>
      </w:r>
      <w:r>
        <w:rPr>
          <w:rFonts w:ascii="Calibri" w:cs="Calibri" w:eastAsia="Calibri" w:hAnsi="Calibri"/>
          <w:color w:val="3A4A61"/>
          <w:sz w:val="21"/>
          <w:szCs w:val="21"/>
        </w:rPr>
        <w:t xml:space="preserve"> Asliye Hukuk Mahkemesi – İş Mahkemesi sıfatıyla)</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Dosya Esas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[20__ / ____]</w:t>
            </w:r>
            <w:r>
              <w:rPr>
                <w:rFonts w:ascii="Calibri" w:cs="Calibri" w:eastAsia="Calibri" w:hAnsi="Calibri"/>
                <w:color w:val="3A4A61"/>
                <w:sz w:val="20"/>
                <w:szCs w:val="20"/>
              </w:rPr>
              <w:t xml:space="preserve"> Esas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Davacı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r>
              <w:rPr>
                <w:rFonts w:ascii="Calibri" w:cs="Calibri" w:eastAsia="Calibri" w:hAnsi="Calibri"/>
                <w:color w:val="3A4A61"/>
                <w:sz w:val="20"/>
                <w:szCs w:val="20"/>
              </w:rPr>
              <w:t xml:space="preserve"> (T.C. Kimlik No: </w:t>
            </w:r>
            <w:r>
              <w:rPr>
                <w:rFonts w:ascii="Calibri" w:cs="Calibri" w:eastAsia="Calibri" w:hAnsi="Calibri"/>
                <w:color w:val="1D5888"/>
                <w:sz w:val="20"/>
                <w:szCs w:val="20"/>
                <w:shd w:fill="EAF1F8" w:color="auto" w:val="clear"/>
              </w:rPr>
              <w:t xml:space="preserve">[__________]</w:t>
            </w:r>
            <w:r>
              <w:rPr>
                <w:rFonts w:ascii="Calibri" w:cs="Calibri" w:eastAsia="Calibri" w:hAnsi="Calibri"/>
                <w:color w:val="3A4A61"/>
                <w:sz w:val="20"/>
                <w:szCs w:val="20"/>
              </w:rPr>
              <w:t xml:space="preserve">)</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Davacı Vekili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[Av. Ad Soyad]</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[Adres]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Davalı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r>
              <w:rPr>
                <w:rFonts w:ascii="Calibri" w:cs="Calibri" w:eastAsia="Calibri" w:hAnsi="Calibri"/>
                <w:color w:val="3A4A61"/>
                <w:sz w:val="20"/>
                <w:szCs w:val="20"/>
              </w:rPr>
              <w:t xml:space="preserve"> (Vergi No: </w:t>
            </w:r>
            <w:r>
              <w:rPr>
                <w:rFonts w:ascii="Calibri" w:cs="Calibri" w:eastAsia="Calibri" w:hAnsi="Calibri"/>
                <w:color w:val="1D5888"/>
                <w:sz w:val="20"/>
                <w:szCs w:val="20"/>
                <w:shd w:fill="EAF1F8" w:color="auto" w:val="clear"/>
              </w:rPr>
              <w:t xml:space="preserve">[__________]</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[Adres]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Davalı Vekili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[Av. Ad Soyad]</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[Adres / UYAP / KEP]</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 Dilekçesinin Tebliğ Tarihi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Davacı tarafından açılan </w:t>
            </w:r>
            <w:r>
              <w:rPr>
                <w:rFonts w:ascii="Calibri" w:cs="Calibri" w:eastAsia="Calibri" w:hAnsi="Calibri"/>
                <w:color w:val="1D5888"/>
                <w:sz w:val="20"/>
                <w:szCs w:val="20"/>
                <w:shd w:fill="EAF1F8" w:color="auto" w:val="clear"/>
              </w:rPr>
              <w:t xml:space="preserve">[kıdem tazminatı, ihbar tazminatı, fazla çalışma, yıllık izin, ücret vb.]</w:t>
            </w:r>
            <w:r>
              <w:rPr>
                <w:rFonts w:ascii="Calibri" w:cs="Calibri" w:eastAsia="Calibri" w:hAnsi="Calibri"/>
                <w:color w:val="3A4A61"/>
                <w:sz w:val="20"/>
                <w:szCs w:val="20"/>
              </w:rPr>
              <w:t xml:space="preserve"> alacağı davasına karşı cevaplarımızın sunulmasıdır.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 Usule İlişkin İtirazlarımız</w:t>
      </w:r>
    </w:p>
    <w:p>
      <w:pPr>
        <w:spacing w:after="120" w:before="0" w:line="300"/>
        <w:jc w:val="both"/>
      </w:pPr>
      <w:r>
        <w:rPr>
          <w:rFonts w:ascii="Calibri" w:cs="Calibri" w:eastAsia="Calibri" w:hAnsi="Calibri"/>
          <w:color w:val="3A4A61"/>
          <w:sz w:val="21"/>
          <w:szCs w:val="21"/>
        </w:rPr>
        <w:t xml:space="preserve">Aşağıdaki itirazlardan dosyanıza uyanları bırakın, diğerlerini silin. İlk itirazların (yetki gibi) cevap dilekçesiyle birlikte ileri sürülmesi gerektiğini unutmayın.</w:t>
      </w:r>
    </w:p>
    <w:p>
      <w:pPr>
        <w:spacing w:after="120" w:before="0" w:line="300"/>
        <w:jc w:val="both"/>
      </w:pPr>
      <w:r>
        <w:rPr>
          <w:rFonts w:ascii="Calibri" w:cs="Calibri" w:eastAsia="Calibri" w:hAnsi="Calibri"/>
          <w:b/>
          <w:bCs/>
          <w:color w:val="3A4A61"/>
          <w:sz w:val="21"/>
          <w:szCs w:val="21"/>
        </w:rPr>
        <w:t xml:space="preserve">1. Arabuluculuk dava şartı:</w:t>
      </w:r>
      <w:r>
        <w:rPr>
          <w:rFonts w:ascii="Calibri" w:cs="Calibri" w:eastAsia="Calibri" w:hAnsi="Calibri"/>
          <w:color w:val="3A4A61"/>
          <w:sz w:val="21"/>
          <w:szCs w:val="21"/>
        </w:rPr>
        <w:t xml:space="preserve"> Davacı, dava dilekçesinde talep ettiği </w:t>
      </w:r>
      <w:r>
        <w:rPr>
          <w:rFonts w:ascii="Calibri" w:cs="Calibri" w:eastAsia="Calibri" w:hAnsi="Calibri"/>
          <w:color w:val="1D5888"/>
          <w:sz w:val="21"/>
          <w:szCs w:val="21"/>
          <w:shd w:fill="EAF1F8" w:color="auto" w:val="clear"/>
        </w:rPr>
        <w:t xml:space="preserve">[alacak kalemleri]</w:t>
      </w:r>
      <w:r>
        <w:rPr>
          <w:rFonts w:ascii="Calibri" w:cs="Calibri" w:eastAsia="Calibri" w:hAnsi="Calibri"/>
          <w:color w:val="3A4A61"/>
          <w:sz w:val="21"/>
          <w:szCs w:val="21"/>
        </w:rPr>
        <w:t xml:space="preserve"> bakımından dava açılmadan önce arabulucuya başvurmamıştır / ekli son tutanakta yalnızca </w:t>
      </w:r>
      <w:r>
        <w:rPr>
          <w:rFonts w:ascii="Calibri" w:cs="Calibri" w:eastAsia="Calibri" w:hAnsi="Calibri"/>
          <w:color w:val="1D5888"/>
          <w:sz w:val="21"/>
          <w:szCs w:val="21"/>
          <w:shd w:fill="EAF1F8" w:color="auto" w:val="clear"/>
        </w:rPr>
        <w:t xml:space="preserve">[kalemler]</w:t>
      </w:r>
      <w:r>
        <w:rPr>
          <w:rFonts w:ascii="Calibri" w:cs="Calibri" w:eastAsia="Calibri" w:hAnsi="Calibri"/>
          <w:color w:val="3A4A61"/>
          <w:sz w:val="21"/>
          <w:szCs w:val="21"/>
        </w:rPr>
        <w:t xml:space="preserve"> yer almaktadır. 7036 sayılı İş Mahkemeleri Kanunu'nun 3. maddesi uyarınca arabulucuya başvurulmuş olması dava şartı olduğundan, son tutanakta yer almayan taleplere ilişkin davanın dava şartı yokluğu nedeniyle usulden reddine karar verilmesini talep ederiz.</w:t>
      </w:r>
    </w:p>
    <w:p>
      <w:pPr>
        <w:spacing w:after="120" w:before="0" w:line="300"/>
        <w:jc w:val="both"/>
      </w:pPr>
      <w:r>
        <w:rPr>
          <w:rFonts w:ascii="Calibri" w:cs="Calibri" w:eastAsia="Calibri" w:hAnsi="Calibri"/>
          <w:b/>
          <w:bCs/>
          <w:color w:val="3A4A61"/>
          <w:sz w:val="21"/>
          <w:szCs w:val="21"/>
        </w:rPr>
        <w:t xml:space="preserve">2. Görev:</w:t>
      </w:r>
      <w:r>
        <w:rPr>
          <w:rFonts w:ascii="Calibri" w:cs="Calibri" w:eastAsia="Calibri" w:hAnsi="Calibri"/>
          <w:color w:val="3A4A61"/>
          <w:sz w:val="21"/>
          <w:szCs w:val="21"/>
        </w:rPr>
        <w:t xml:space="preserve"> Davacı ile müvekkil şirket arasındaki ilişki </w:t>
      </w:r>
      <w:r>
        <w:rPr>
          <w:rFonts w:ascii="Calibri" w:cs="Calibri" w:eastAsia="Calibri" w:hAnsi="Calibri"/>
          <w:color w:val="1D5888"/>
          <w:sz w:val="21"/>
          <w:szCs w:val="21"/>
          <w:shd w:fill="EAF1F8" w:color="auto" w:val="clear"/>
        </w:rPr>
        <w:t xml:space="preserve">[bağımsız hizmet / ticari temsil / ortaklık]</w:t>
      </w:r>
      <w:r>
        <w:rPr>
          <w:rFonts w:ascii="Calibri" w:cs="Calibri" w:eastAsia="Calibri" w:hAnsi="Calibri"/>
          <w:color w:val="3A4A61"/>
          <w:sz w:val="21"/>
          <w:szCs w:val="21"/>
        </w:rPr>
        <w:t xml:space="preserve"> niteliğinde olup iş sözleşmesine dayanmamaktadır. Uyuşmazlık 7036 sayılı Kanun'un 5. maddesinde sayılan iş mahkemesinin görev alanına girmediğinden davanın görev yönünden usulden reddi gerekir.</w:t>
      </w:r>
    </w:p>
    <w:p>
      <w:pPr>
        <w:spacing w:after="120" w:before="0" w:line="300"/>
        <w:jc w:val="both"/>
      </w:pPr>
      <w:r>
        <w:rPr>
          <w:rFonts w:ascii="Calibri" w:cs="Calibri" w:eastAsia="Calibri" w:hAnsi="Calibri"/>
          <w:b/>
          <w:bCs/>
          <w:color w:val="3A4A61"/>
          <w:sz w:val="21"/>
          <w:szCs w:val="21"/>
        </w:rPr>
        <w:t xml:space="preserve">3. Yetki (ilk itiraz):</w:t>
      </w:r>
      <w:r>
        <w:rPr>
          <w:rFonts w:ascii="Calibri" w:cs="Calibri" w:eastAsia="Calibri" w:hAnsi="Calibri"/>
          <w:color w:val="3A4A61"/>
          <w:sz w:val="21"/>
          <w:szCs w:val="21"/>
        </w:rPr>
        <w:t xml:space="preserve"> 7036 sayılı Kanun'un 6. maddesine göre yetkili mahkeme, davalının dava tarihindeki yerleşim yeri ile işin yapıldığı yer mahkemesidir. Müvekkil şirketin merkezi </w:t>
      </w:r>
      <w:r>
        <w:rPr>
          <w:rFonts w:ascii="Calibri" w:cs="Calibri" w:eastAsia="Calibri" w:hAnsi="Calibri"/>
          <w:color w:val="1D5888"/>
          <w:sz w:val="21"/>
          <w:szCs w:val="21"/>
          <w:shd w:fill="EAF1F8" w:color="auto" w:val="clear"/>
        </w:rPr>
        <w:t xml:space="preserve">[İl / İlçe]</w:t>
      </w:r>
      <w:r>
        <w:rPr>
          <w:rFonts w:ascii="Calibri" w:cs="Calibri" w:eastAsia="Calibri" w:hAnsi="Calibri"/>
          <w:color w:val="3A4A61"/>
          <w:sz w:val="21"/>
          <w:szCs w:val="21"/>
        </w:rPr>
        <w:t xml:space="preserve">, davacının çalıştığı işyeri ise </w:t>
      </w:r>
      <w:r>
        <w:rPr>
          <w:rFonts w:ascii="Calibri" w:cs="Calibri" w:eastAsia="Calibri" w:hAnsi="Calibri"/>
          <w:color w:val="1D5888"/>
          <w:sz w:val="21"/>
          <w:szCs w:val="21"/>
          <w:shd w:fill="EAF1F8" w:color="auto" w:val="clear"/>
        </w:rPr>
        <w:t xml:space="preserve">[İl / İlçe]</w:t>
      </w:r>
      <w:r>
        <w:rPr>
          <w:rFonts w:ascii="Calibri" w:cs="Calibri" w:eastAsia="Calibri" w:hAnsi="Calibri"/>
          <w:color w:val="3A4A61"/>
          <w:sz w:val="21"/>
          <w:szCs w:val="21"/>
        </w:rPr>
        <w:t xml:space="preserve">'dedir. Mahkemenizin yetkisine itiraz ediyor, dosyanın yetkili </w:t>
      </w:r>
      <w:r>
        <w:rPr>
          <w:rFonts w:ascii="Calibri" w:cs="Calibri" w:eastAsia="Calibri" w:hAnsi="Calibri"/>
          <w:b/>
          <w:bCs/>
          <w:color w:val="3A4A61"/>
          <w:sz w:val="21"/>
          <w:szCs w:val="21"/>
        </w:rPr>
        <w:t xml:space="preserve">[İl] İş Mahkemesi</w:t>
      </w:r>
      <w:r>
        <w:rPr>
          <w:rFonts w:ascii="Calibri" w:cs="Calibri" w:eastAsia="Calibri" w:hAnsi="Calibri"/>
          <w:color w:val="3A4A61"/>
          <w:sz w:val="21"/>
          <w:szCs w:val="21"/>
        </w:rPr>
        <w:t xml:space="preserve">'ne gönderilmesini talep ediyoruz.</w:t>
      </w:r>
    </w:p>
    <w:p>
      <w:pPr>
        <w:spacing w:after="120" w:before="0" w:line="300"/>
        <w:jc w:val="both"/>
      </w:pPr>
      <w:r>
        <w:rPr>
          <w:rFonts w:ascii="Calibri" w:cs="Calibri" w:eastAsia="Calibri" w:hAnsi="Calibri"/>
          <w:b/>
          <w:bCs/>
          <w:color w:val="3A4A61"/>
          <w:sz w:val="21"/>
          <w:szCs w:val="21"/>
        </w:rPr>
        <w:t xml:space="preserve">4. Husumet:</w:t>
      </w:r>
      <w:r>
        <w:rPr>
          <w:rFonts w:ascii="Calibri" w:cs="Calibri" w:eastAsia="Calibri" w:hAnsi="Calibri"/>
          <w:color w:val="3A4A61"/>
          <w:sz w:val="21"/>
          <w:szCs w:val="21"/>
        </w:rPr>
        <w:t xml:space="preserve"> Davacı, müvekkil şirketin değil </w:t>
      </w:r>
      <w:r>
        <w:rPr>
          <w:rFonts w:ascii="Calibri" w:cs="Calibri" w:eastAsia="Calibri" w:hAnsi="Calibri"/>
          <w:color w:val="1D5888"/>
          <w:sz w:val="21"/>
          <w:szCs w:val="21"/>
          <w:shd w:fill="EAF1F8" w:color="auto" w:val="clear"/>
        </w:rPr>
        <w:t xml:space="preserve">[alt işveren / grup şirketi unvanı]</w:t>
      </w:r>
      <w:r>
        <w:rPr>
          <w:rFonts w:ascii="Calibri" w:cs="Calibri" w:eastAsia="Calibri" w:hAnsi="Calibri"/>
          <w:color w:val="3A4A61"/>
          <w:sz w:val="21"/>
          <w:szCs w:val="21"/>
        </w:rPr>
        <w:t xml:space="preserve">'nin çalışanıdır; SGK kayıtları ve bordrolar bu şirket adına düzenlenmiştir. Müvekkile husumet yöneltilemeyeceğinden davanın pasif husumet yokluğu nedeniyle reddi gerekir.</w:t>
      </w:r>
    </w:p>
    <w:p>
      <w:pPr>
        <w:spacing w:after="120" w:before="0" w:line="300"/>
        <w:jc w:val="both"/>
      </w:pPr>
      <w:r>
        <w:rPr>
          <w:rFonts w:ascii="Calibri" w:cs="Calibri" w:eastAsia="Calibri" w:hAnsi="Calibri"/>
          <w:b/>
          <w:bCs/>
          <w:color w:val="3A4A61"/>
          <w:sz w:val="21"/>
          <w:szCs w:val="21"/>
        </w:rPr>
        <w:t xml:space="preserve">5. Zamanaşımı def'i:</w:t>
      </w:r>
      <w:r>
        <w:rPr>
          <w:rFonts w:ascii="Calibri" w:cs="Calibri" w:eastAsia="Calibri" w:hAnsi="Calibri"/>
          <w:color w:val="3A4A61"/>
          <w:sz w:val="21"/>
          <w:szCs w:val="21"/>
        </w:rPr>
        <w:t xml:space="preserve"> Ücret alacakları ile kıdem, ihbar ve yıllık izin ücreti alacakları için zamanaşımı süresi beş yıldır (4857 sayılı İş Kanunu md. 32 ve ek md. 3). Dava / arabuluculuk başvuru tarihi olan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itibarıyla beş yıldan daha eski döneme ait </w:t>
      </w:r>
      <w:r>
        <w:rPr>
          <w:rFonts w:ascii="Calibri" w:cs="Calibri" w:eastAsia="Calibri" w:hAnsi="Calibri"/>
          <w:color w:val="1D5888"/>
          <w:sz w:val="21"/>
          <w:szCs w:val="21"/>
          <w:shd w:fill="EAF1F8" w:color="auto" w:val="clear"/>
        </w:rPr>
        <w:t xml:space="preserve">[fazla çalışma, genel tatil vb.]</w:t>
      </w:r>
      <w:r>
        <w:rPr>
          <w:rFonts w:ascii="Calibri" w:cs="Calibri" w:eastAsia="Calibri" w:hAnsi="Calibri"/>
          <w:color w:val="3A4A61"/>
          <w:sz w:val="21"/>
          <w:szCs w:val="21"/>
        </w:rPr>
        <w:t xml:space="preserve"> talepleri zamanaşımına uğramıştır. Zamanaşımı def'imizi açıkça ileri sürüyor, dava değerinin ileride artırılması halinde artırılan kısma karşı da zamanaşımı def'inde bulunacağımızı bildiriyoruz.</w:t>
      </w:r>
    </w:p>
    <w:p>
      <w:pPr>
        <w:spacing w:after="120" w:before="0" w:line="300"/>
        <w:jc w:val="both"/>
      </w:pPr>
      <w:r>
        <w:rPr>
          <w:rFonts w:ascii="Calibri" w:cs="Calibri" w:eastAsia="Calibri" w:hAnsi="Calibri"/>
          <w:b/>
          <w:bCs/>
          <w:color w:val="3A4A61"/>
          <w:sz w:val="21"/>
          <w:szCs w:val="21"/>
        </w:rPr>
        <w:t xml:space="preserve">6. Derdestlik / kesin hüküm:</w:t>
      </w:r>
      <w:r>
        <w:rPr>
          <w:rFonts w:ascii="Calibri" w:cs="Calibri" w:eastAsia="Calibri" w:hAnsi="Calibri"/>
          <w:color w:val="3A4A61"/>
          <w:sz w:val="21"/>
          <w:szCs w:val="21"/>
        </w:rPr>
        <w:t xml:space="preserve"> Aynı taraflar arasında aynı konuda </w:t>
      </w:r>
      <w:r>
        <w:rPr>
          <w:rFonts w:ascii="Calibri" w:cs="Calibri" w:eastAsia="Calibri" w:hAnsi="Calibri"/>
          <w:color w:val="1D5888"/>
          <w:sz w:val="21"/>
          <w:szCs w:val="21"/>
          <w:shd w:fill="EAF1F8" w:color="auto" w:val="clear"/>
        </w:rPr>
        <w:t xml:space="preserve">[Mahkeme adı]</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[Esas No]</w:t>
      </w:r>
      <w:r>
        <w:rPr>
          <w:rFonts w:ascii="Calibri" w:cs="Calibri" w:eastAsia="Calibri" w:hAnsi="Calibri"/>
          <w:color w:val="3A4A61"/>
          <w:sz w:val="21"/>
          <w:szCs w:val="21"/>
        </w:rPr>
        <w:t xml:space="preserve"> sayılı dosyada görülmekte olan / kesinleşmiş bir dava bulunduğundan davanın usulden reddi gerekir.</w:t>
      </w:r>
    </w:p>
    <w:p>
      <w:pPr>
        <w:keepNext/>
        <w:pBdr>
          <w:bottom w:val="single" w:color="DCE4EE" w:sz="6" w:space="4"/>
        </w:pBdr>
        <w:spacing w:before="280" w:after="120"/>
      </w:pPr>
      <w:r>
        <w:rPr>
          <w:rFonts w:ascii="Calibri" w:cs="Calibri" w:eastAsia="Calibri" w:hAnsi="Calibri"/>
          <w:b/>
          <w:bCs/>
          <w:color w:val="0E2849"/>
          <w:sz w:val="25"/>
          <w:szCs w:val="25"/>
        </w:rPr>
        <w:t xml:space="preserve">B. Esasa İlişkin Cevaplarımız</w:t>
      </w:r>
    </w:p>
    <w:p>
      <w:pPr>
        <w:spacing w:after="120" w:before="0" w:line="300"/>
        <w:jc w:val="both"/>
      </w:pPr>
      <w:r>
        <w:rPr>
          <w:rFonts w:ascii="Calibri" w:cs="Calibri" w:eastAsia="Calibri" w:hAnsi="Calibri"/>
          <w:b/>
          <w:bCs/>
          <w:color w:val="3A4A61"/>
          <w:sz w:val="21"/>
          <w:szCs w:val="21"/>
        </w:rPr>
        <w:t xml:space="preserve">Olaylar:</w:t>
      </w:r>
      <w:r>
        <w:rPr>
          <w:rFonts w:ascii="Calibri" w:cs="Calibri" w:eastAsia="Calibri" w:hAnsi="Calibri"/>
          <w:color w:val="3A4A61"/>
          <w:sz w:val="21"/>
          <w:szCs w:val="21"/>
        </w:rPr>
        <w:t xml:space="preserve"> Davacı,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[Çıkış Tarihi]</w:t>
      </w:r>
      <w:r>
        <w:rPr>
          <w:rFonts w:ascii="Calibri" w:cs="Calibri" w:eastAsia="Calibri" w:hAnsi="Calibri"/>
          <w:color w:val="3A4A61"/>
          <w:sz w:val="21"/>
          <w:szCs w:val="21"/>
        </w:rPr>
        <w:t xml:space="preserve"> tarihleri arasında müvekkil şirketin </w:t>
      </w:r>
      <w:r>
        <w:rPr>
          <w:rFonts w:ascii="Calibri" w:cs="Calibri" w:eastAsia="Calibri" w:hAnsi="Calibri"/>
          <w:color w:val="1D5888"/>
          <w:sz w:val="21"/>
          <w:szCs w:val="21"/>
          <w:shd w:fill="EAF1F8" w:color="auto" w:val="clear"/>
        </w:rPr>
        <w:t xml:space="preserve">[İşyeri]</w:t>
      </w:r>
      <w:r>
        <w:rPr>
          <w:rFonts w:ascii="Calibri" w:cs="Calibri" w:eastAsia="Calibri" w:hAnsi="Calibri"/>
          <w:color w:val="3A4A61"/>
          <w:sz w:val="21"/>
          <w:szCs w:val="21"/>
        </w:rPr>
        <w:t xml:space="preserve"> işyerinde </w:t>
      </w:r>
      <w:r>
        <w:rPr>
          <w:rFonts w:ascii="Calibri" w:cs="Calibri" w:eastAsia="Calibri" w:hAnsi="Calibri"/>
          <w:color w:val="1D5888"/>
          <w:sz w:val="21"/>
          <w:szCs w:val="21"/>
          <w:shd w:fill="EAF1F8" w:color="auto" w:val="clear"/>
        </w:rPr>
        <w:t xml:space="preserve">[Görev]</w:t>
      </w:r>
      <w:r>
        <w:rPr>
          <w:rFonts w:ascii="Calibri" w:cs="Calibri" w:eastAsia="Calibri" w:hAnsi="Calibri"/>
          <w:color w:val="3A4A61"/>
          <w:sz w:val="21"/>
          <w:szCs w:val="21"/>
        </w:rPr>
        <w:t xml:space="preserve"> olarak çalışmıştır. Davacının son brüt ücreti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olup ücrete ek olarak </w:t>
      </w:r>
      <w:r>
        <w:rPr>
          <w:rFonts w:ascii="Calibri" w:cs="Calibri" w:eastAsia="Calibri" w:hAnsi="Calibri"/>
          <w:color w:val="1D5888"/>
          <w:sz w:val="21"/>
          <w:szCs w:val="21"/>
          <w:shd w:fill="EAF1F8" w:color="auto" w:val="clear"/>
        </w:rPr>
        <w:t xml:space="preserve">[yemek / yol / prim]</w:t>
      </w:r>
      <w:r>
        <w:rPr>
          <w:rFonts w:ascii="Calibri" w:cs="Calibri" w:eastAsia="Calibri" w:hAnsi="Calibri"/>
          <w:color w:val="3A4A61"/>
          <w:sz w:val="21"/>
          <w:szCs w:val="21"/>
        </w:rPr>
        <w:t xml:space="preserve"> ödemeleri yapılmıştır. Davacının dava dilekçesinde ileri sürdüğü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ücret iddiası bordro, SGK bildirimleri ve banka kayıtlarıyla çelişmektedir.</w:t>
      </w:r>
    </w:p>
    <w:p>
      <w:pPr>
        <w:spacing w:after="120" w:before="0" w:line="300"/>
        <w:jc w:val="both"/>
      </w:pPr>
      <w:r>
        <w:rPr>
          <w:rFonts w:ascii="Calibri" w:cs="Calibri" w:eastAsia="Calibri" w:hAnsi="Calibri"/>
          <w:b/>
          <w:bCs/>
          <w:color w:val="3A4A61"/>
          <w:sz w:val="21"/>
          <w:szCs w:val="21"/>
        </w:rPr>
        <w:t xml:space="preserve">Fesih:</w:t>
      </w:r>
      <w:r>
        <w:rPr>
          <w:rFonts w:ascii="Calibri" w:cs="Calibri" w:eastAsia="Calibri" w:hAnsi="Calibri"/>
          <w:color w:val="3A4A61"/>
          <w:sz w:val="21"/>
          <w:szCs w:val="21"/>
        </w:rPr>
        <w:t xml:space="preserve"> İş sözleşmesi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[davacının istifası / işverence 4857 sayılı Kanun md. 25/II-(__) uyarınca haklı nedenle / md. 17-18 uyarınca bildirim süresi verilerek geçerli nedenle / emeklilik / ikale] ile sona ermiştir. Fesih bildirimi yazılı olarak yapılmış 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davacıya tebliğ edilmiştir. </w:t>
      </w:r>
      <w:r>
        <w:rPr>
          <w:rFonts w:ascii="Calibri" w:cs="Calibri" w:eastAsia="Calibri" w:hAnsi="Calibri"/>
          <w:color w:val="1D5888"/>
          <w:sz w:val="21"/>
          <w:szCs w:val="21"/>
          <w:shd w:fill="EAF1F8" w:color="auto" w:val="clear"/>
        </w:rPr>
        <w:t xml:space="preserve">[Davranış veya verim nedeniyle fesihte: Davacının [Tarih]</w:t>
      </w:r>
      <w:r>
        <w:rPr>
          <w:rFonts w:ascii="Calibri" w:cs="Calibri" w:eastAsia="Calibri" w:hAnsi="Calibri"/>
          <w:color w:val="3A4A61"/>
          <w:sz w:val="21"/>
          <w:szCs w:val="21"/>
        </w:rPr>
        <w:t xml:space="preserve"> tarihli savunması alınmıştır.]</w:t>
      </w:r>
    </w:p>
    <w:p>
      <w:pPr>
        <w:spacing w:after="120" w:before="0" w:line="300"/>
        <w:jc w:val="both"/>
      </w:pPr>
      <w:r>
        <w:rPr>
          <w:rFonts w:ascii="Calibri" w:cs="Calibri" w:eastAsia="Calibri" w:hAnsi="Calibri"/>
          <w:color w:val="3A4A61"/>
          <w:sz w:val="21"/>
          <w:szCs w:val="21"/>
        </w:rPr>
        <w:t xml:space="preserve">Talep edilen her kalem için aşağıdaki paragraflardan uygun olanı kullanın:</w:t>
      </w:r>
    </w:p>
    <w:p>
      <w:pPr>
        <w:pStyle w:val="ListParagraph"/>
        <w:numPr>
          <w:ilvl w:val="0"/>
          <w:numId w:val="2"/>
        </w:numPr>
        <w:spacing w:after="80" w:line="290"/>
      </w:pPr>
      <w:r>
        <w:rPr>
          <w:rFonts w:ascii="Calibri" w:cs="Calibri" w:eastAsia="Calibri" w:hAnsi="Calibri"/>
          <w:b/>
          <w:bCs/>
          <w:color w:val="3A4A61"/>
          <w:sz w:val="21"/>
          <w:szCs w:val="21"/>
        </w:rPr>
        <w:t xml:space="preserve">Kıdem tazminatı:</w:t>
      </w:r>
      <w:r>
        <w:rPr>
          <w:rFonts w:ascii="Calibri" w:cs="Calibri" w:eastAsia="Calibri" w:hAnsi="Calibri"/>
          <w:color w:val="3A4A61"/>
          <w:sz w:val="21"/>
          <w:szCs w:val="21"/>
        </w:rPr>
        <w:t xml:space="preserve"> [Davacı istifa ettiğinden / iş sözleşmesi md. 25/II uyarınca haklı nedenle feshedildiğinden kıdem tazminatına hak kazanmamıştır.] </w:t>
      </w:r>
      <w:r>
        <w:rPr>
          <w:rFonts w:ascii="Calibri" w:cs="Calibri" w:eastAsia="Calibri" w:hAnsi="Calibri"/>
          <w:color w:val="1D5888"/>
          <w:sz w:val="21"/>
          <w:szCs w:val="21"/>
          <w:shd w:fill="EAF1F8" w:color="auto" w:val="clear"/>
        </w:rPr>
        <w:t xml:space="preserve">[Kıdem tazminatı [Tarih]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olarak banka aracılığıyla ödenmiştir; ödenen tutarın mahsubu gerekir.]</w:t>
      </w:r>
    </w:p>
    <w:p>
      <w:pPr>
        <w:pStyle w:val="ListParagraph"/>
        <w:numPr>
          <w:ilvl w:val="0"/>
          <w:numId w:val="2"/>
        </w:numPr>
        <w:spacing w:after="80" w:line="290"/>
      </w:pPr>
      <w:r>
        <w:rPr>
          <w:rFonts w:ascii="Calibri" w:cs="Calibri" w:eastAsia="Calibri" w:hAnsi="Calibri"/>
          <w:b/>
          <w:bCs/>
          <w:color w:val="3A4A61"/>
          <w:sz w:val="21"/>
          <w:szCs w:val="21"/>
        </w:rPr>
        <w:t xml:space="preserve">İhbar tazminatı:</w:t>
      </w:r>
      <w:r>
        <w:rPr>
          <w:rFonts w:ascii="Calibri" w:cs="Calibri" w:eastAsia="Calibri" w:hAnsi="Calibri"/>
          <w:color w:val="3A4A61"/>
          <w:sz w:val="21"/>
          <w:szCs w:val="21"/>
        </w:rPr>
        <w:t xml:space="preserve"> [Davacının iş sözleşmesini kendisi feshetmesi / haklı nedenle fesih nedeniyle ihbar tazminatı talep edilemez.] </w:t>
      </w:r>
      <w:r>
        <w:rPr>
          <w:rFonts w:ascii="Calibri" w:cs="Calibri" w:eastAsia="Calibri" w:hAnsi="Calibri"/>
          <w:color w:val="1D5888"/>
          <w:sz w:val="21"/>
          <w:szCs w:val="21"/>
          <w:shd w:fill="EAF1F8" w:color="auto" w:val="clear"/>
        </w:rPr>
        <w:t xml:space="preserve">[Bildirim süresi kullandırılmış / peşin ödenmiştir.]</w:t>
      </w:r>
    </w:p>
    <w:p>
      <w:pPr>
        <w:pStyle w:val="ListParagraph"/>
        <w:numPr>
          <w:ilvl w:val="0"/>
          <w:numId w:val="2"/>
        </w:numPr>
        <w:spacing w:after="80" w:line="290"/>
      </w:pPr>
      <w:r>
        <w:rPr>
          <w:rFonts w:ascii="Calibri" w:cs="Calibri" w:eastAsia="Calibri" w:hAnsi="Calibri"/>
          <w:b/>
          <w:bCs/>
          <w:color w:val="3A4A61"/>
          <w:sz w:val="21"/>
          <w:szCs w:val="21"/>
        </w:rPr>
        <w:t xml:space="preserve">Fazla çalışma:</w:t>
      </w:r>
      <w:r>
        <w:rPr>
          <w:rFonts w:ascii="Calibri" w:cs="Calibri" w:eastAsia="Calibri" w:hAnsi="Calibri"/>
          <w:color w:val="3A4A61"/>
          <w:sz w:val="21"/>
          <w:szCs w:val="21"/>
        </w:rPr>
        <w:t xml:space="preserve"> Davacının çalışma süreleri </w:t>
      </w:r>
      <w:r>
        <w:rPr>
          <w:rFonts w:ascii="Calibri" w:cs="Calibri" w:eastAsia="Calibri" w:hAnsi="Calibri"/>
          <w:color w:val="1D5888"/>
          <w:sz w:val="21"/>
          <w:szCs w:val="21"/>
          <w:shd w:fill="EAF1F8" w:color="auto" w:val="clear"/>
        </w:rPr>
        <w:t xml:space="preserve">[PDKS / puantaj]</w:t>
      </w:r>
      <w:r>
        <w:rPr>
          <w:rFonts w:ascii="Calibri" w:cs="Calibri" w:eastAsia="Calibri" w:hAnsi="Calibri"/>
          <w:color w:val="3A4A61"/>
          <w:sz w:val="21"/>
          <w:szCs w:val="21"/>
        </w:rPr>
        <w:t xml:space="preserve"> kayıtlarıyla izlenmiş, yapılan fazla çalışmalar bordrolarda tahakkuk ettirilerek ödenmiştir. Davacının imzasını taşıyan bordrolarda fazla çalışma tahakkuku bulunan aylar için ayrıca talepte bulunulamaz. Davacının iddia ettiği çalışma düzeni işyerinin vardiya ve mola düzeniyle bağdaşmamaktadır.</w:t>
      </w:r>
    </w:p>
    <w:p>
      <w:pPr>
        <w:pStyle w:val="ListParagraph"/>
        <w:numPr>
          <w:ilvl w:val="0"/>
          <w:numId w:val="2"/>
        </w:numPr>
        <w:spacing w:after="80" w:line="290"/>
      </w:pPr>
      <w:r>
        <w:rPr>
          <w:rFonts w:ascii="Calibri" w:cs="Calibri" w:eastAsia="Calibri" w:hAnsi="Calibri"/>
          <w:b/>
          <w:bCs/>
          <w:color w:val="3A4A61"/>
          <w:sz w:val="21"/>
          <w:szCs w:val="21"/>
        </w:rPr>
        <w:t xml:space="preserve">Hafta tatili ve genel tatil:</w:t>
      </w:r>
      <w:r>
        <w:rPr>
          <w:rFonts w:ascii="Calibri" w:cs="Calibri" w:eastAsia="Calibri" w:hAnsi="Calibri"/>
          <w:color w:val="3A4A61"/>
          <w:sz w:val="21"/>
          <w:szCs w:val="21"/>
        </w:rPr>
        <w:t xml:space="preserve"> Davacı haftada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 çalışmış, hafta tatilini düzenli olarak kullanmıştır. Genel tatil günlerinde yapılan çalışmalar bordroda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kalemiyle ödenmiştir.</w:t>
      </w:r>
    </w:p>
    <w:p>
      <w:pPr>
        <w:pStyle w:val="ListParagraph"/>
        <w:numPr>
          <w:ilvl w:val="0"/>
          <w:numId w:val="2"/>
        </w:numPr>
        <w:spacing w:after="80" w:line="290"/>
      </w:pPr>
      <w:r>
        <w:rPr>
          <w:rFonts w:ascii="Calibri" w:cs="Calibri" w:eastAsia="Calibri" w:hAnsi="Calibri"/>
          <w:b/>
          <w:bCs/>
          <w:color w:val="3A4A61"/>
          <w:sz w:val="21"/>
          <w:szCs w:val="21"/>
        </w:rPr>
        <w:t xml:space="preserve">Yıllık izin ücreti:</w:t>
      </w:r>
      <w:r>
        <w:rPr>
          <w:rFonts w:ascii="Calibri" w:cs="Calibri" w:eastAsia="Calibri" w:hAnsi="Calibri"/>
          <w:color w:val="3A4A61"/>
          <w:sz w:val="21"/>
          <w:szCs w:val="21"/>
        </w:rPr>
        <w:t xml:space="preserve"> Davacı hak kazandığı yıllık izinleri imzalı izin belgeleriyle kullanmıştır / kullanılmayan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günlük izin ücreti çıkışta ödenmiştir (4857 md. 59). Yıllık izin kullanımını ispat yükü işverende olup izin kayıtları ekte sunulmuştur.</w:t>
      </w:r>
    </w:p>
    <w:p>
      <w:pPr>
        <w:pStyle w:val="ListParagraph"/>
        <w:numPr>
          <w:ilvl w:val="0"/>
          <w:numId w:val="2"/>
        </w:numPr>
        <w:spacing w:after="80" w:line="290"/>
      </w:pPr>
      <w:r>
        <w:rPr>
          <w:rFonts w:ascii="Calibri" w:cs="Calibri" w:eastAsia="Calibri" w:hAnsi="Calibri"/>
          <w:b/>
          <w:bCs/>
          <w:color w:val="3A4A61"/>
          <w:sz w:val="21"/>
          <w:szCs w:val="21"/>
        </w:rPr>
        <w:t xml:space="preserve">Ücret alacağı:</w:t>
      </w:r>
      <w:r>
        <w:rPr>
          <w:rFonts w:ascii="Calibri" w:cs="Calibri" w:eastAsia="Calibri" w:hAnsi="Calibri"/>
          <w:color w:val="3A4A61"/>
          <w:sz w:val="21"/>
          <w:szCs w:val="21"/>
        </w:rPr>
        <w:t xml:space="preserve"> Davacının ücretleri her ay banka aracılığıyla eksiksiz ödenmiştir; banka dökümleri ekte sunulmuştur.</w:t>
      </w:r>
    </w:p>
    <w:p>
      <w:pPr>
        <w:pStyle w:val="ListParagraph"/>
        <w:numPr>
          <w:ilvl w:val="0"/>
          <w:numId w:val="2"/>
        </w:numPr>
        <w:spacing w:after="80" w:line="290"/>
      </w:pPr>
      <w:r>
        <w:rPr>
          <w:rFonts w:ascii="Calibri" w:cs="Calibri" w:eastAsia="Calibri" w:hAnsi="Calibri"/>
          <w:b/>
          <w:bCs/>
          <w:color w:val="3A4A61"/>
          <w:sz w:val="21"/>
          <w:szCs w:val="21"/>
        </w:rPr>
        <w:t xml:space="preserve">İbraname / ödeme belgesi:</w:t>
      </w:r>
      <w:r>
        <w:rPr>
          <w:rFonts w:ascii="Calibri" w:cs="Calibri" w:eastAsia="Calibri" w:hAnsi="Calibri"/>
          <w:color w:val="3A4A61"/>
          <w:sz w:val="21"/>
          <w:szCs w:val="21"/>
        </w:rPr>
        <w:t xml:space="preserve"> Davacı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ibranameyi / ödeme belgesini imzalamıştır. Belgenin Türk Borçlar Kanunu md. 420'deki şartları taşıdığını / en azından içerdiği miktarla sınırlı olarak makbuz hükmünde olduğunu ve mahsup edilmesi gerektiğini bildiririz.</w:t>
      </w:r>
    </w:p>
    <w:p>
      <w:pPr>
        <w:pStyle w:val="ListParagraph"/>
        <w:numPr>
          <w:ilvl w:val="0"/>
          <w:numId w:val="2"/>
        </w:numPr>
        <w:spacing w:after="80" w:line="290"/>
      </w:pPr>
      <w:r>
        <w:rPr>
          <w:rFonts w:ascii="Calibri" w:cs="Calibri" w:eastAsia="Calibri" w:hAnsi="Calibri"/>
          <w:b/>
          <w:bCs/>
          <w:color w:val="3A4A61"/>
          <w:sz w:val="21"/>
          <w:szCs w:val="21"/>
        </w:rPr>
        <w:t xml:space="preserve">Faiz:</w:t>
      </w:r>
      <w:r>
        <w:rPr>
          <w:rFonts w:ascii="Calibri" w:cs="Calibri" w:eastAsia="Calibri" w:hAnsi="Calibri"/>
          <w:color w:val="3A4A61"/>
          <w:sz w:val="21"/>
          <w:szCs w:val="21"/>
        </w:rPr>
        <w:t xml:space="preserve"> Talep edilen faizin türüne ve başlangıç tarihine itiraz ediyoruz. Kıdem tazminatı dışındaki alacaklar için temerrüt tarihinden önce faiz işletilemez.</w:t>
      </w:r>
    </w:p>
    <w:p>
      <w:pPr>
        <w:spacing w:after="120" w:before="0" w:line="300"/>
        <w:jc w:val="both"/>
      </w:pPr>
      <w:r>
        <w:rPr>
          <w:rFonts w:ascii="Calibri" w:cs="Calibri" w:eastAsia="Calibri" w:hAnsi="Calibri"/>
          <w:color w:val="3A4A61"/>
          <w:sz w:val="21"/>
          <w:szCs w:val="21"/>
        </w:rPr>
        <w:t xml:space="preserve">Davacının dava dilekçesinde ileri sürdüğü ve yukarıda açıkça kabul edilmeyen tüm iddialarını kabul etmiyoruz.</w:t>
      </w:r>
    </w:p>
    <w:p>
      <w:pPr>
        <w:keepNext/>
        <w:pBdr>
          <w:bottom w:val="single" w:color="DCE4EE" w:sz="6" w:space="4"/>
        </w:pBdr>
        <w:spacing w:before="280" w:after="120"/>
      </w:pPr>
      <w:r>
        <w:rPr>
          <w:rFonts w:ascii="Calibri" w:cs="Calibri" w:eastAsia="Calibri" w:hAnsi="Calibri"/>
          <w:b/>
          <w:bCs/>
          <w:color w:val="0E2849"/>
          <w:sz w:val="25"/>
          <w:szCs w:val="25"/>
        </w:rPr>
        <w:t xml:space="preserve">C. Deliller</w:t>
      </w:r>
    </w:p>
    <w:p>
      <w:pPr>
        <w:pStyle w:val="ListParagraph"/>
        <w:numPr>
          <w:ilvl w:val="0"/>
          <w:numId w:val="2"/>
        </w:numPr>
        <w:spacing w:after="80" w:line="290"/>
      </w:pPr>
      <w:r>
        <w:rPr>
          <w:rFonts w:ascii="Calibri" w:cs="Calibri" w:eastAsia="Calibri" w:hAnsi="Calibri"/>
          <w:color w:val="3A4A61"/>
          <w:sz w:val="21"/>
          <w:szCs w:val="21"/>
        </w:rPr>
        <w:t xml:space="preserve">İş sözleşmesi ve ekleri, özlük dosyası</w:t>
      </w:r>
    </w:p>
    <w:p>
      <w:pPr>
        <w:pStyle w:val="ListParagraph"/>
        <w:numPr>
          <w:ilvl w:val="0"/>
          <w:numId w:val="2"/>
        </w:numPr>
        <w:spacing w:after="80" w:line="290"/>
      </w:pPr>
      <w:r>
        <w:rPr>
          <w:rFonts w:ascii="Calibri" w:cs="Calibri" w:eastAsia="Calibri" w:hAnsi="Calibri"/>
          <w:color w:val="3A4A61"/>
          <w:sz w:val="21"/>
          <w:szCs w:val="21"/>
        </w:rPr>
        <w:t xml:space="preserve">İmzalı ücret bordroları ve ücret hesap pusulaları</w:t>
      </w:r>
    </w:p>
    <w:p>
      <w:pPr>
        <w:pStyle w:val="ListParagraph"/>
        <w:numPr>
          <w:ilvl w:val="0"/>
          <w:numId w:val="2"/>
        </w:numPr>
        <w:spacing w:after="80" w:line="290"/>
      </w:pPr>
      <w:r>
        <w:rPr>
          <w:rFonts w:ascii="Calibri" w:cs="Calibri" w:eastAsia="Calibri" w:hAnsi="Calibri"/>
          <w:color w:val="3A4A61"/>
          <w:sz w:val="21"/>
          <w:szCs w:val="21"/>
        </w:rPr>
        <w:t xml:space="preserve">Puantaj / PDKS / vardiya kayıtları</w:t>
      </w:r>
    </w:p>
    <w:p>
      <w:pPr>
        <w:pStyle w:val="ListParagraph"/>
        <w:numPr>
          <w:ilvl w:val="0"/>
          <w:numId w:val="2"/>
        </w:numPr>
        <w:spacing w:after="80" w:line="290"/>
      </w:pPr>
      <w:r>
        <w:rPr>
          <w:rFonts w:ascii="Calibri" w:cs="Calibri" w:eastAsia="Calibri" w:hAnsi="Calibri"/>
          <w:color w:val="3A4A61"/>
          <w:sz w:val="21"/>
          <w:szCs w:val="21"/>
        </w:rPr>
        <w:t xml:space="preserve">Banka ödeme dekontları</w:t>
      </w:r>
    </w:p>
    <w:p>
      <w:pPr>
        <w:pStyle w:val="ListParagraph"/>
        <w:numPr>
          <w:ilvl w:val="0"/>
          <w:numId w:val="2"/>
        </w:numPr>
        <w:spacing w:after="80" w:line="290"/>
      </w:pPr>
      <w:r>
        <w:rPr>
          <w:rFonts w:ascii="Calibri" w:cs="Calibri" w:eastAsia="Calibri" w:hAnsi="Calibri"/>
          <w:color w:val="3A4A61"/>
          <w:sz w:val="21"/>
          <w:szCs w:val="21"/>
        </w:rPr>
        <w:t xml:space="preserve">Yıllık izin belgeleri ve izin defteri</w:t>
      </w:r>
    </w:p>
    <w:p>
      <w:pPr>
        <w:pStyle w:val="ListParagraph"/>
        <w:numPr>
          <w:ilvl w:val="0"/>
          <w:numId w:val="2"/>
        </w:numPr>
        <w:spacing w:after="80" w:line="290"/>
      </w:pPr>
      <w:r>
        <w:rPr>
          <w:rFonts w:ascii="Calibri" w:cs="Calibri" w:eastAsia="Calibri" w:hAnsi="Calibri"/>
          <w:color w:val="3A4A61"/>
          <w:sz w:val="21"/>
          <w:szCs w:val="21"/>
        </w:rPr>
        <w:t xml:space="preserve">Fesih bildirimi ve tebliğ belgesi, savunma istem yazısı ve savunma tutanakları</w:t>
      </w:r>
    </w:p>
    <w:p>
      <w:pPr>
        <w:pStyle w:val="ListParagraph"/>
        <w:numPr>
          <w:ilvl w:val="0"/>
          <w:numId w:val="2"/>
        </w:numPr>
        <w:spacing w:after="80" w:line="290"/>
      </w:pPr>
      <w:r>
        <w:rPr>
          <w:rFonts w:ascii="Calibri" w:cs="Calibri" w:eastAsia="Calibri" w:hAnsi="Calibri"/>
          <w:color w:val="3A4A61"/>
          <w:sz w:val="21"/>
          <w:szCs w:val="21"/>
        </w:rPr>
        <w:t xml:space="preserve">İstifa dilekçesi / ikale sözleşmesi / ibraname (varsa)</w:t>
      </w:r>
    </w:p>
    <w:p>
      <w:pPr>
        <w:pStyle w:val="ListParagraph"/>
        <w:numPr>
          <w:ilvl w:val="0"/>
          <w:numId w:val="2"/>
        </w:numPr>
        <w:spacing w:after="80" w:line="290"/>
      </w:pPr>
      <w:r>
        <w:rPr>
          <w:rFonts w:ascii="Calibri" w:cs="Calibri" w:eastAsia="Calibri" w:hAnsi="Calibri"/>
          <w:color w:val="3A4A61"/>
          <w:sz w:val="21"/>
          <w:szCs w:val="21"/>
        </w:rPr>
        <w:t xml:space="preserve">SGK hizmet dökümü ve işten ayrılış bildirgesi</w:t>
      </w:r>
    </w:p>
    <w:p>
      <w:pPr>
        <w:pStyle w:val="ListParagraph"/>
        <w:numPr>
          <w:ilvl w:val="0"/>
          <w:numId w:val="2"/>
        </w:numPr>
        <w:spacing w:after="80" w:line="290"/>
      </w:pPr>
      <w:r>
        <w:rPr>
          <w:rFonts w:ascii="Calibri" w:cs="Calibri" w:eastAsia="Calibri" w:hAnsi="Calibri"/>
          <w:color w:val="3A4A61"/>
          <w:sz w:val="21"/>
          <w:szCs w:val="21"/>
        </w:rPr>
        <w:t xml:space="preserve">Arabuluculuk son tutanağı</w:t>
      </w:r>
    </w:p>
    <w:p>
      <w:pPr>
        <w:pStyle w:val="ListParagraph"/>
        <w:numPr>
          <w:ilvl w:val="0"/>
          <w:numId w:val="2"/>
        </w:numPr>
        <w:spacing w:after="80" w:line="290"/>
      </w:pPr>
      <w:r>
        <w:rPr>
          <w:rFonts w:ascii="Calibri" w:cs="Calibri" w:eastAsia="Calibri" w:hAnsi="Calibri"/>
          <w:color w:val="3A4A61"/>
          <w:sz w:val="21"/>
          <w:szCs w:val="21"/>
        </w:rPr>
        <w:t xml:space="preserve">Tanık beyanları (tanık listesi ayrıca sunulacaktır)</w:t>
      </w:r>
    </w:p>
    <w:p>
      <w:pPr>
        <w:pStyle w:val="ListParagraph"/>
        <w:numPr>
          <w:ilvl w:val="0"/>
          <w:numId w:val="2"/>
        </w:numPr>
        <w:spacing w:after="80" w:line="290"/>
      </w:pPr>
      <w:r>
        <w:rPr>
          <w:rFonts w:ascii="Calibri" w:cs="Calibri" w:eastAsia="Calibri" w:hAnsi="Calibri"/>
          <w:color w:val="3A4A61"/>
          <w:sz w:val="21"/>
          <w:szCs w:val="21"/>
        </w:rPr>
        <w:t xml:space="preserve">Bilirkişi incelemesi, keşif, yemin ve her türlü yasal delil</w:t>
      </w:r>
    </w:p>
    <w:p>
      <w:pPr>
        <w:keepNext/>
        <w:pBdr>
          <w:bottom w:val="single" w:color="DCE4EE" w:sz="6" w:space="4"/>
        </w:pBdr>
        <w:spacing w:before="280" w:after="120"/>
      </w:pPr>
      <w:r>
        <w:rPr>
          <w:rFonts w:ascii="Calibri" w:cs="Calibri" w:eastAsia="Calibri" w:hAnsi="Calibri"/>
          <w:b/>
          <w:bCs/>
          <w:color w:val="0E2849"/>
          <w:sz w:val="25"/>
          <w:szCs w:val="25"/>
        </w:rPr>
        <w:t xml:space="preserve">D. Hukuki Sebepler</w:t>
      </w:r>
    </w:p>
    <w:p>
      <w:pPr>
        <w:spacing w:after="120" w:before="0" w:line="300"/>
        <w:jc w:val="both"/>
      </w:pPr>
      <w:r>
        <w:rPr>
          <w:rFonts w:ascii="Calibri" w:cs="Calibri" w:eastAsia="Calibri" w:hAnsi="Calibri"/>
          <w:color w:val="3A4A61"/>
          <w:sz w:val="21"/>
          <w:szCs w:val="21"/>
        </w:rPr>
        <w:t xml:space="preserve">4857 sayılı İş Kanunu, 1475 sayılı İş Kanunu md. 14, 6098 sayılı Türk Borçlar Kanunu, 7036 sayılı İş Mahkemeleri Kanunu, 6100 sayılı Hukuk Muhakemeleri Kanunu ve ilgili mevzuat.</w:t>
      </w:r>
    </w:p>
    <w:p>
      <w:pPr>
        <w:keepNext/>
        <w:pBdr>
          <w:bottom w:val="single" w:color="DCE4EE" w:sz="6" w:space="4"/>
        </w:pBdr>
        <w:spacing w:before="280" w:after="120"/>
      </w:pPr>
      <w:r>
        <w:rPr>
          <w:rFonts w:ascii="Calibri" w:cs="Calibri" w:eastAsia="Calibri" w:hAnsi="Calibri"/>
          <w:b/>
          <w:bCs/>
          <w:color w:val="0E2849"/>
          <w:sz w:val="25"/>
          <w:szCs w:val="25"/>
        </w:rPr>
        <w:t xml:space="preserve">E. Sonuç ve İstem</w:t>
      </w:r>
    </w:p>
    <w:p>
      <w:pPr>
        <w:spacing w:after="120" w:before="0" w:line="300"/>
        <w:jc w:val="both"/>
      </w:pPr>
      <w:r>
        <w:rPr>
          <w:rFonts w:ascii="Calibri" w:cs="Calibri" w:eastAsia="Calibri" w:hAnsi="Calibri"/>
          <w:color w:val="3A4A61"/>
          <w:sz w:val="21"/>
          <w:szCs w:val="21"/>
        </w:rPr>
        <w:t xml:space="preserve">Yukarıda açıklanan ve Mahkemenizce re'sen gözetilecek nedenlerle; davanın öncelikle </w:t>
      </w:r>
      <w:r>
        <w:rPr>
          <w:rFonts w:ascii="Calibri" w:cs="Calibri" w:eastAsia="Calibri" w:hAnsi="Calibri"/>
          <w:b/>
          <w:bCs/>
          <w:color w:val="3A4A61"/>
          <w:sz w:val="21"/>
          <w:szCs w:val="21"/>
        </w:rPr>
        <w:t xml:space="preserve">usulden reddine</w:t>
      </w:r>
      <w:r>
        <w:rPr>
          <w:rFonts w:ascii="Calibri" w:cs="Calibri" w:eastAsia="Calibri" w:hAnsi="Calibri"/>
          <w:color w:val="3A4A61"/>
          <w:sz w:val="21"/>
          <w:szCs w:val="21"/>
        </w:rPr>
        <w:t xml:space="preserve">, usule ilişkin itirazlarımız kabul görmez ise </w:t>
      </w:r>
      <w:r>
        <w:rPr>
          <w:rFonts w:ascii="Calibri" w:cs="Calibri" w:eastAsia="Calibri" w:hAnsi="Calibri"/>
          <w:b/>
          <w:bCs/>
          <w:color w:val="3A4A61"/>
          <w:sz w:val="21"/>
          <w:szCs w:val="21"/>
        </w:rPr>
        <w:t xml:space="preserve">esastan reddine</w:t>
      </w:r>
      <w:r>
        <w:rPr>
          <w:rFonts w:ascii="Calibri" w:cs="Calibri" w:eastAsia="Calibri" w:hAnsi="Calibri"/>
          <w:color w:val="3A4A61"/>
          <w:sz w:val="21"/>
          <w:szCs w:val="21"/>
        </w:rPr>
        <w:t xml:space="preserve">, yargılama giderleri ile vekâlet ücretinin davacı tarafa yükletilmesine karar verilmesini saygılarımızla arz ederiz.</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Davalı Vekili / Davalı Şirket Yetkilisi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b/>
          <w:bCs/>
          <w:color w:val="3A4A61"/>
          <w:sz w:val="21"/>
          <w:szCs w:val="21"/>
        </w:rPr>
        <w:t xml:space="preserve">Ekler:</w:t>
      </w:r>
      <w:r>
        <w:rPr>
          <w:rFonts w:ascii="Calibri" w:cs="Calibri" w:eastAsia="Calibri" w:hAnsi="Calibri"/>
          <w:color w:val="3A4A61"/>
          <w:sz w:val="21"/>
          <w:szCs w:val="21"/>
        </w:rPr>
        <w:t xml:space="preserve"> 1) Vekâletname / yetki belgesi  2) Delil listesi ve belgeler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adet)  3) Tanık listesi</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Cevap Dilekçesi Hazırlık Kontrol Listesi (iç kullanım – mahkemeye sunulmaz)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 dilekçesinin tebliğ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Cevap süresinin son günü</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Sorumlu avukat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Şirket içi sorumlu (İK)</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927"/>
        <w:gridCol w:w="1927"/>
        <w:gridCol w:w="1927"/>
        <w:gridCol w:w="1927"/>
        <w:gridCol w:w="1930"/>
      </w:tblGrid>
      <w:tr>
        <w:trPr>
          <w:cantSplit/>
          <w:trHeight w:val="400" w:hRule="atLeast"/>
        </w:trPr>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Talep Kalemi</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Davacının İddiası</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Şirket Kayıtlarına Göre Durum</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 Belge</w:t>
            </w:r>
          </w:p>
        </w:tc>
        <w:tc>
          <w:tcPr>
            <w:tcW w:type="dxa" w:w="19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Savunma Hattı</w:t>
            </w:r>
          </w:p>
        </w:tc>
      </w:tr>
      <w:tr>
        <w:trPr>
          <w:cantSplit/>
          <w:trHeight w:val="380" w:hRule="atLeast"/>
        </w:trPr>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tazminatı</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 / dönem]</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[Ödendi / hak yok]</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[Dekont / fesih yazısı]</w:t>
            </w:r>
          </w:p>
        </w:tc>
        <w:tc>
          <w:tcPr>
            <w:tcW w:type="dxa" w:w="19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İhbar tazminatı</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9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Fazla çalışma</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[Haftalık saat]</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[PDKS ortalaması]</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[Puantaj, bordro]</w:t>
            </w:r>
          </w:p>
        </w:tc>
        <w:tc>
          <w:tcPr>
            <w:tcW w:type="dxa" w:w="19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Hafta tatili / genel tatil</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9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Yıllık izin ücreti</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[Kullanılan gün]</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[İzin belgeleri]</w:t>
            </w:r>
          </w:p>
        </w:tc>
        <w:tc>
          <w:tcPr>
            <w:tcW w:type="dxa" w:w="19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farkı</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[İddia edilen ücret]</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[Bordro ücreti]</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[Bordro, SGK, banka]</w:t>
            </w:r>
          </w:p>
        </w:tc>
        <w:tc>
          <w:tcPr>
            <w:tcW w:type="dxa" w:w="19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30"/>
            <w:tcMar>
              <w:top w:type="dxa" w:w="60"/>
              <w:left w:type="dxa" w:w="110"/>
              <w:bottom w:type="dxa" w:w="60"/>
              <w:right w:type="dxa" w:w="110"/>
            </w:tcMar>
            <w:vAlign w:val="center"/>
          </w:tcPr>
          <w:p>
            <w:pPr>
              <w:spacing w:before="40" w:after="40"/>
            </w:pP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930"/>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Dava dilekçesinin tebliğ tarihi ve cevap süresi takvime işlendi; basit yargılama usulünde cevap süresinin kısa olduğu ve ek sürenin sınırlı olduğu dikkate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Arabuluculuk son tutanağındaki talepler ile dava dilekçesindeki talepler tek tek karşılaştırıldı.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Yetki itirazı yapılacaksa yetkili mahkeme dilekçede gösterildi.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Her talep kalemi için zamanaşımı başlangıcı ayrı ayrı hesaplandı; arabuluculukta geçen sürenin zamanaşımını durdurduğu dikkate alındı (7036 md. 3).</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Davacının iddia ettiği ücret; bordro, SGK prime esas kazanç ve banka kayıtlarıyla karşılaştırıldı.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İmzalı bordrolar, puantajlar, izin belgeleri ve fesih evrakı eksiksiz toplandı; imzasız belgeler ayrıca işaretlendi.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Tanık olabilecek çalışan ve yöneticiler belirlendi; tanıklarla yalnızca olgular hakkında konuşuldu, yönlendirme yapılmadı.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Basit yargılama usulünde cevaba cevap ve ikinci cevap dilekçesi verilmediği için tüm savunma ve deliller bu dilekçede toplandı.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Dilekçe ve ekleri UYAP üzerinden veya mahkeme kalemine süresinde sunuldu; sunum kaydı saklandı.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 Uyarı</w:t>
            </w:r>
          </w:p>
          <w:p>
            <w:pPr>
              <w:spacing w:after="20" w:line="280"/>
            </w:pPr>
            <w:r>
              <w:rPr>
                <w:rFonts w:ascii="Calibri" w:cs="Calibri" w:eastAsia="Calibri" w:hAnsi="Calibri"/>
                <w:color w:val="3A4A61"/>
                <w:sz w:val="19"/>
                <w:szCs w:val="19"/>
              </w:rPr>
              <w:t xml:space="preserve">Bu şablon yalnızca genel bir iskelettir; her dava kendi olgularına göre yazılmalıdır. Dava dilekçesinin tebliğinden itibaren cevap süresi kısadır ve kaçırılması savunma imkânlarını ciddi biçimde daraltır. Usul itirazlarının hangilerinin ileri sürüleceğine, zamanaşımı def'ine ve delil stratejisine avukatınızla birlikte karar verin; şablonu avukatınızla birlikte uyarlayın.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Belge No: [İK-HK-01]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Davası Cevap Dilekçesi (Davalı İşveren)</dc:title>
  <dc:creator>İK Partner</dc:creator>
  <dc:description>İş Davası Cevap Dilekçesi (Davalı İşveren) — İK Partner (ikpartner.com) ücretsiz İK şablonu</dc:description>
  <cp:lastModifiedBy>Un-named</cp:lastModifiedBy>
  <cp:revision>1</cp:revision>
  <dcterms:created xsi:type="dcterms:W3CDTF">2026-10-13T21:37:05.436Z</dcterms:created>
  <dcterms:modified xsi:type="dcterms:W3CDTF">2026-10-13T21:37:05.438Z</dcterms:modified>
</cp:coreProperties>
</file>

<file path=docProps/custom.xml><?xml version="1.0" encoding="utf-8"?>
<Properties xmlns="http://schemas.openxmlformats.org/officeDocument/2006/custom-properties" xmlns:vt="http://schemas.openxmlformats.org/officeDocument/2006/docPropsVTypes"/>
</file>