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Hedef Belirleme ve Takip Formu</w:t>
      </w:r>
    </w:p>
    <w:p>
      <w:pPr>
        <w:pBdr>
          <w:bottom w:val="single" w:color="13B8A7" w:sz="12" w:space="8"/>
        </w:pBdr>
        <w:spacing w:after="220"/>
      </w:pPr>
      <w:r>
        <w:rPr>
          <w:rFonts w:ascii="Calibri" w:cs="Calibri" w:eastAsia="Calibri" w:hAnsi="Calibri"/>
          <w:color w:val="5A6B82"/>
          <w:sz w:val="21"/>
          <w:szCs w:val="21"/>
        </w:rPr>
        <w:t xml:space="preserve">Yıllık bireysel hedeflerin SMART ölçütleriyle belirlendiği, ağırlıklandırıldığı, dönem içinde izlendiği ve dönem sonunda gerçekleşme puanına dönüştürüldüğü form.</w:t>
      </w:r>
    </w:p>
    <w:p>
      <w:pPr>
        <w:keepNext/>
        <w:pBdr>
          <w:bottom w:val="single" w:color="DCE4EE" w:sz="6" w:space="4"/>
        </w:pBdr>
        <w:spacing w:before="280" w:after="120"/>
      </w:pPr>
      <w:r>
        <w:rPr>
          <w:rFonts w:ascii="Calibri" w:cs="Calibri" w:eastAsia="Calibri" w:hAnsi="Calibri"/>
          <w:b/>
          <w:bCs/>
          <w:color w:val="0E2849"/>
          <w:sz w:val="25"/>
          <w:szCs w:val="25"/>
        </w:rPr>
        <w:t xml:space="preserve">1. Genel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Hedef Dönemi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Hedef Belirleme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Ara Değerlendirme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Bağlı olduğu şirket / departman hedefleri</w:t>
      </w:r>
      <w:r>
        <w:rPr>
          <w:rFonts w:ascii="Calibri" w:cs="Calibri" w:eastAsia="Calibri" w:hAnsi="Calibri"/>
          <w:color w:val="3A4A61"/>
          <w:sz w:val="21"/>
          <w:szCs w:val="21"/>
        </w:rPr>
        <w:t xml:space="preserve"> (bireysel hedefler bu hedeflere katkı sağlamalıdır):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[Şirket / departman hedefi 1]</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[Şirket / departman hedefi 2]</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[Şirket / departman hedefi 3]</w:t>
      </w:r>
    </w:p>
    <w:p>
      <w:pPr>
        <w:keepNext/>
        <w:pBdr>
          <w:bottom w:val="single" w:color="DCE4EE" w:sz="6" w:space="4"/>
        </w:pBdr>
        <w:spacing w:before="280" w:after="120"/>
      </w:pPr>
      <w:r>
        <w:rPr>
          <w:rFonts w:ascii="Calibri" w:cs="Calibri" w:eastAsia="Calibri" w:hAnsi="Calibri"/>
          <w:b/>
          <w:bCs/>
          <w:color w:val="0E2849"/>
          <w:sz w:val="25"/>
          <w:szCs w:val="25"/>
        </w:rPr>
        <w:t xml:space="preserve">2. Bireysel Hedefler</w:t>
      </w:r>
    </w:p>
    <w:p>
      <w:pPr>
        <w:spacing w:after="120" w:before="0" w:line="300"/>
        <w:jc w:val="both"/>
      </w:pPr>
      <w:r>
        <w:rPr>
          <w:rFonts w:ascii="Calibri" w:cs="Calibri" w:eastAsia="Calibri" w:hAnsi="Calibri"/>
          <w:color w:val="3A4A61"/>
          <w:sz w:val="21"/>
          <w:szCs w:val="21"/>
        </w:rPr>
        <w:t xml:space="preserve">3–6 hedef belirleyin. Her hedefin ağırlığı en az %10 olsun; ağırlıkların toplamı %100 olmalıdır.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
        <w:gridCol w:w="2891"/>
        <w:gridCol w:w="963"/>
        <w:gridCol w:w="1445"/>
        <w:gridCol w:w="963"/>
        <w:gridCol w:w="963"/>
        <w:gridCol w:w="963"/>
        <w:gridCol w:w="969"/>
      </w:tblGrid>
      <w:tr>
        <w:trPr>
          <w:cantSplit/>
          <w:trHeight w:val="400" w:hRule="atLeast"/>
        </w:trPr>
        <w:tc>
          <w:tcPr>
            <w:tcW w:type="dxa" w:w="48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(ne, ne kadar, ne zamana kadar)</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Bağlı Üst Hedef</w:t>
            </w:r>
          </w:p>
        </w:tc>
        <w:tc>
          <w:tcPr>
            <w:tcW w:type="dxa" w:w="144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Ölçüt / KPI</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 Değeri</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Değer</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Ağırlık %</w:t>
            </w:r>
          </w:p>
        </w:tc>
        <w:tc>
          <w:tcPr>
            <w:tcW w:type="dxa" w:w="9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r>
      <w:tr>
        <w:trPr>
          <w:cantSplit/>
          <w:trHeight w:val="380" w:hRule="atLeast"/>
        </w:trPr>
        <w:tc>
          <w:tcPr>
            <w:tcW w:type="dxa" w:w="48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[Ör. Müşteri şikâyetlerinin ortalama çözüm süresini 31 Aralık'a kadar 5 iş gününden 3 iş gününe indirmek]</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[No]</w:t>
            </w:r>
          </w:p>
        </w:tc>
        <w:tc>
          <w:tcPr>
            <w:tcW w:type="dxa" w:w="144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[Ortalama çözüm süresi]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[5 gün]</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[3 gün]</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[%25]</w:t>
            </w:r>
          </w:p>
        </w:tc>
        <w:tc>
          <w:tcPr>
            <w:tcW w:type="dxa" w:w="96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48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891"/>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891"/>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969"/>
            <w:tcMar>
              <w:top w:type="dxa" w:w="60"/>
              <w:left w:type="dxa" w:w="110"/>
              <w:bottom w:type="dxa" w:w="60"/>
              <w:right w:type="dxa" w:w="110"/>
            </w:tcMar>
            <w:vAlign w:val="center"/>
          </w:tcPr>
          <w:p>
            <w:pPr>
              <w:spacing w:before="40" w:after="40"/>
            </w:pPr>
          </w:p>
        </w:tc>
      </w:tr>
      <w:tr>
        <w:trPr>
          <w:cantSplit/>
          <w:trHeight w:val="380" w:hRule="atLeast"/>
        </w:trPr>
        <w:tc>
          <w:tcPr>
            <w:tcW w:type="dxa" w:w="48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891"/>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8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891"/>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1445"/>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963"/>
            <w:tcMar>
              <w:top w:type="dxa" w:w="60"/>
              <w:left w:type="dxa" w:w="110"/>
              <w:bottom w:type="dxa" w:w="60"/>
              <w:right w:type="dxa" w:w="110"/>
            </w:tcMar>
            <w:vAlign w:val="center"/>
          </w:tcPr>
          <w:p>
            <w:pPr>
              <w:spacing w:before="40" w:after="40"/>
            </w:pPr>
          </w:p>
        </w:tc>
        <w:tc>
          <w:tcPr>
            <w:tcW w:type="dxa" w:w="969"/>
            <w:tcMar>
              <w:top w:type="dxa" w:w="60"/>
              <w:left w:type="dxa" w:w="110"/>
              <w:bottom w:type="dxa" w:w="60"/>
              <w:right w:type="dxa" w:w="110"/>
            </w:tcMar>
            <w:vAlign w:val="center"/>
          </w:tcPr>
          <w:p>
            <w:pPr>
              <w:spacing w:before="40" w:after="40"/>
            </w:pPr>
          </w:p>
        </w:tc>
      </w:tr>
      <w:tr>
        <w:trPr>
          <w:cantSplit/>
          <w:trHeight w:val="380" w:hRule="atLeast"/>
        </w:trPr>
        <w:tc>
          <w:tcPr>
            <w:tcW w:type="dxa" w:w="481"/>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963"/>
            <w:shd w:fill="F5F8FB" w:color="auto" w:val="clear"/>
            <w:tcMar>
              <w:top w:type="dxa" w:w="60"/>
              <w:left w:type="dxa" w:w="110"/>
              <w:bottom w:type="dxa" w:w="60"/>
              <w:right w:type="dxa" w:w="110"/>
            </w:tcMar>
            <w:vAlign w:val="center"/>
          </w:tcPr>
          <w:p>
            <w:pPr>
              <w:spacing w:before="40" w:after="40"/>
            </w:pPr>
          </w:p>
        </w:tc>
        <w:tc>
          <w:tcPr>
            <w:tcW w:type="dxa" w:w="1445"/>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%100</w:t>
            </w:r>
          </w:p>
        </w:tc>
        <w:tc>
          <w:tcPr>
            <w:tcW w:type="dxa" w:w="969"/>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SMART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606"/>
        <w:gridCol w:w="1606"/>
        <w:gridCol w:w="1606"/>
        <w:gridCol w:w="1606"/>
        <w:gridCol w:w="1606"/>
        <w:gridCol w:w="1608"/>
      </w:tblGrid>
      <w:tr>
        <w:trPr>
          <w:cantSplit/>
          <w:trHeight w:val="400" w:hRule="atLeast"/>
        </w:trPr>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No</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Belirli</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Ölçülebilir</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Ulaşılabilir</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İlgili</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Zamana Bağlı</w:t>
            </w: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spacing w:after="120" w:before="0" w:line="300"/>
        <w:jc w:val="both"/>
      </w:pPr>
      <w:r>
        <w:rPr>
          <w:rFonts w:ascii="Calibri" w:cs="Calibri" w:eastAsia="Calibri" w:hAnsi="Calibri"/>
          <w:color w:val="3A4A61"/>
          <w:sz w:val="21"/>
          <w:szCs w:val="21"/>
        </w:rPr>
        <w:t xml:space="preserve">Gelişim hedefi (performans puanına dahil değildir): </w:t>
      </w:r>
      <w:r>
        <w:rPr>
          <w:rFonts w:ascii="Calibri" w:cs="Calibri" w:eastAsia="Calibri" w:hAnsi="Calibri"/>
          <w:color w:val="1D5888"/>
          <w:sz w:val="21"/>
          <w:szCs w:val="21"/>
          <w:shd w:fill="EAF1F8" w:color="auto" w:val="clear"/>
        </w:rPr>
        <w:t xml:space="preserve">[Ör. İleri Excel eğitimini tamamlamak ve ekip raporlarını otomatikleştirmek]</w:t>
      </w:r>
    </w:p>
    <w:p>
      <w:pPr>
        <w:spacing w:after="120" w:before="0" w:line="300"/>
        <w:jc w:val="both"/>
      </w:pPr>
      <w:r>
        <w:rPr>
          <w:rFonts w:ascii="Calibri" w:cs="Calibri" w:eastAsia="Calibri" w:hAnsi="Calibri"/>
          <w:color w:val="3A4A61"/>
          <w:sz w:val="21"/>
          <w:szCs w:val="21"/>
        </w:rPr>
        <w:t xml:space="preserve">Hedeflere ulaşmak için gereken kaynak / destek: </w:t>
      </w:r>
      <w:r>
        <w:rPr>
          <w:rFonts w:ascii="Calibri" w:cs="Calibri" w:eastAsia="Calibri" w:hAnsi="Calibri"/>
          <w:color w:val="1D5888"/>
          <w:sz w:val="21"/>
          <w:szCs w:val="21"/>
          <w:shd w:fill="EAF1F8" w:color="auto" w:val="clear"/>
        </w:rPr>
        <w:t xml:space="preserve">[Bütçe, yazılım, eğitim, ekip desteği]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(Hedef Belirleme)</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Yönetici (Hedef Belirleme)</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Ara Dönem Takibi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88"/>
        <w:gridCol w:w="2753"/>
        <w:gridCol w:w="2065"/>
        <w:gridCol w:w="2753"/>
        <w:gridCol w:w="1379"/>
      </w:tblGrid>
      <w:tr>
        <w:trPr>
          <w:cantSplit/>
          <w:trHeight w:val="400" w:hRule="atLeast"/>
        </w:trPr>
        <w:tc>
          <w:tcPr>
            <w:tcW w:type="dxa" w:w="68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No</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Bugüne Kadarki Gerçekleşme</w:t>
            </w:r>
          </w:p>
        </w:tc>
        <w:tc>
          <w:tcPr>
            <w:tcW w:type="dxa" w:w="2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Engel / İhtiyaç Duyulan Destek</w:t>
            </w:r>
          </w:p>
        </w:tc>
        <w:tc>
          <w:tcPr>
            <w:tcW w:type="dxa" w:w="137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Revizyon Gerekli mi?</w:t>
            </w:r>
          </w:p>
        </w:tc>
      </w:tr>
      <w:tr>
        <w:trPr>
          <w:cantSplit/>
          <w:trHeight w:val="380" w:hRule="atLeast"/>
        </w:trPr>
        <w:tc>
          <w:tcPr>
            <w:tcW w:type="dxa" w:w="68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753"/>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Yolunda ☐ Riskli ☐ Geride</w:t>
            </w:r>
          </w:p>
        </w:tc>
        <w:tc>
          <w:tcPr>
            <w:tcW w:type="dxa" w:w="2753"/>
            <w:tcMar>
              <w:top w:type="dxa" w:w="60"/>
              <w:left w:type="dxa" w:w="110"/>
              <w:bottom w:type="dxa" w:w="60"/>
              <w:right w:type="dxa" w:w="110"/>
            </w:tcMar>
            <w:vAlign w:val="center"/>
          </w:tcPr>
          <w:p>
            <w:pPr>
              <w:spacing w:before="40" w:after="40"/>
            </w:pPr>
          </w:p>
        </w:tc>
        <w:tc>
          <w:tcPr>
            <w:tcW w:type="dxa" w:w="137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753"/>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Yolunda ☐ Riskli ☐ Geride</w:t>
            </w:r>
          </w:p>
        </w:tc>
        <w:tc>
          <w:tcPr>
            <w:tcW w:type="dxa" w:w="2753"/>
            <w:shd w:fill="F5F8FB" w:color="auto" w:val="clear"/>
            <w:tcMar>
              <w:top w:type="dxa" w:w="60"/>
              <w:left w:type="dxa" w:w="110"/>
              <w:bottom w:type="dxa" w:w="60"/>
              <w:right w:type="dxa" w:w="110"/>
            </w:tcMar>
            <w:vAlign w:val="center"/>
          </w:tcPr>
          <w:p>
            <w:pPr>
              <w:spacing w:before="40" w:after="40"/>
            </w:pPr>
          </w:p>
        </w:tc>
        <w:tc>
          <w:tcPr>
            <w:tcW w:type="dxa" w:w="137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68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753"/>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Yolunda ☐ Riskli ☐ Geride</w:t>
            </w:r>
          </w:p>
        </w:tc>
        <w:tc>
          <w:tcPr>
            <w:tcW w:type="dxa" w:w="2753"/>
            <w:tcMar>
              <w:top w:type="dxa" w:w="60"/>
              <w:left w:type="dxa" w:w="110"/>
              <w:bottom w:type="dxa" w:w="60"/>
              <w:right w:type="dxa" w:w="110"/>
            </w:tcMar>
            <w:vAlign w:val="center"/>
          </w:tcPr>
          <w:p>
            <w:pPr>
              <w:spacing w:before="40" w:after="40"/>
            </w:pPr>
          </w:p>
        </w:tc>
        <w:tc>
          <w:tcPr>
            <w:tcW w:type="dxa" w:w="137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68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753"/>
            <w:shd w:fill="F5F8FB" w:color="auto" w:val="clear"/>
            <w:tcMar>
              <w:top w:type="dxa" w:w="60"/>
              <w:left w:type="dxa" w:w="110"/>
              <w:bottom w:type="dxa" w:w="60"/>
              <w:right w:type="dxa" w:w="110"/>
            </w:tcMar>
            <w:vAlign w:val="center"/>
          </w:tcPr>
          <w:p>
            <w:pPr>
              <w:spacing w:before="40" w:after="40"/>
            </w:pPr>
          </w:p>
        </w:tc>
        <w:tc>
          <w:tcPr>
            <w:tcW w:type="dxa" w:w="206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Yolunda ☐ Riskli ☐ Geride</w:t>
            </w:r>
          </w:p>
        </w:tc>
        <w:tc>
          <w:tcPr>
            <w:tcW w:type="dxa" w:w="2753"/>
            <w:shd w:fill="F5F8FB" w:color="auto" w:val="clear"/>
            <w:tcMar>
              <w:top w:type="dxa" w:w="60"/>
              <w:left w:type="dxa" w:w="110"/>
              <w:bottom w:type="dxa" w:w="60"/>
              <w:right w:type="dxa" w:w="110"/>
            </w:tcMar>
            <w:vAlign w:val="center"/>
          </w:tcPr>
          <w:p>
            <w:pPr>
              <w:spacing w:before="40" w:after="40"/>
            </w:pPr>
          </w:p>
        </w:tc>
        <w:tc>
          <w:tcPr>
            <w:tcW w:type="dxa" w:w="137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r>
        <w:trPr>
          <w:cantSplit/>
          <w:trHeight w:val="380" w:hRule="atLeast"/>
        </w:trPr>
        <w:tc>
          <w:tcPr>
            <w:tcW w:type="dxa" w:w="68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753"/>
            <w:tcMar>
              <w:top w:type="dxa" w:w="60"/>
              <w:left w:type="dxa" w:w="110"/>
              <w:bottom w:type="dxa" w:w="60"/>
              <w:right w:type="dxa" w:w="110"/>
            </w:tcMar>
            <w:vAlign w:val="center"/>
          </w:tcPr>
          <w:p>
            <w:pPr>
              <w:spacing w:before="40" w:after="40"/>
            </w:pPr>
          </w:p>
        </w:tc>
        <w:tc>
          <w:tcPr>
            <w:tcW w:type="dxa" w:w="206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Yolunda ☐ Riskli ☐ Geride</w:t>
            </w:r>
          </w:p>
        </w:tc>
        <w:tc>
          <w:tcPr>
            <w:tcW w:type="dxa" w:w="2753"/>
            <w:tcMar>
              <w:top w:type="dxa" w:w="60"/>
              <w:left w:type="dxa" w:w="110"/>
              <w:bottom w:type="dxa" w:w="60"/>
              <w:right w:type="dxa" w:w="110"/>
            </w:tcMar>
            <w:vAlign w:val="center"/>
          </w:tcPr>
          <w:p>
            <w:pPr>
              <w:spacing w:before="40" w:after="40"/>
            </w:pPr>
          </w:p>
        </w:tc>
        <w:tc>
          <w:tcPr>
            <w:tcW w:type="dxa" w:w="137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r>
    </w:tbl>
    <w:p>
      <w:pPr>
        <w:spacing w:after="120" w:before="0"/>
      </w:pPr>
    </w:p>
    <w:p>
      <w:pPr>
        <w:spacing w:after="120" w:before="0" w:line="300"/>
        <w:jc w:val="both"/>
      </w:pPr>
      <w:r>
        <w:rPr>
          <w:rFonts w:ascii="Calibri" w:cs="Calibri" w:eastAsia="Calibri" w:hAnsi="Calibri"/>
          <w:b/>
          <w:bCs/>
          <w:color w:val="3A4A61"/>
          <w:sz w:val="21"/>
          <w:szCs w:val="21"/>
        </w:rPr>
        <w:t xml:space="preserve">Hedef revizyon kaydı</w:t>
      </w:r>
      <w:r>
        <w:rPr>
          <w:rFonts w:ascii="Calibri" w:cs="Calibri" w:eastAsia="Calibri" w:hAnsi="Calibri"/>
          <w:color w:val="3A4A61"/>
          <w:sz w:val="21"/>
          <w:szCs w:val="21"/>
        </w:rPr>
        <w:t xml:space="preserve"> (iş koşullarında ciddi bir değişiklik olduğunda, yönetici ve çalışanın birlikte onayıyla):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42"/>
        <w:gridCol w:w="2570"/>
        <w:gridCol w:w="2570"/>
        <w:gridCol w:w="2570"/>
        <w:gridCol w:w="1286"/>
      </w:tblGrid>
      <w:tr>
        <w:trPr>
          <w:cantSplit/>
          <w:trHeight w:val="400" w:hRule="atLeast"/>
        </w:trPr>
        <w:tc>
          <w:tcPr>
            <w:tcW w:type="dxa" w:w="6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No</w:t>
            </w:r>
          </w:p>
        </w:tc>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Önceki Hedef / Ağırlık</w:t>
            </w:r>
          </w:p>
        </w:tc>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Yeni Hedef / Ağırlık</w:t>
            </w:r>
          </w:p>
        </w:tc>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Gerekçe</w:t>
            </w:r>
          </w:p>
        </w:tc>
        <w:tc>
          <w:tcPr>
            <w:tcW w:type="dxa" w:w="12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 Tarihi</w:t>
            </w:r>
          </w:p>
        </w:tc>
      </w:tr>
      <w:tr>
        <w:trPr>
          <w:cantSplit/>
          <w:trHeight w:val="380" w:hRule="atLeast"/>
        </w:trPr>
        <w:tc>
          <w:tcPr>
            <w:tcW w:type="dxa" w:w="642"/>
            <w:tcMar>
              <w:top w:type="dxa" w:w="60"/>
              <w:left w:type="dxa" w:w="110"/>
              <w:bottom w:type="dxa" w:w="60"/>
              <w:right w:type="dxa" w:w="110"/>
            </w:tcMar>
            <w:vAlign w:val="center"/>
          </w:tcPr>
          <w:p>
            <w:pPr>
              <w:spacing w:before="40" w:after="40"/>
            </w:pPr>
          </w:p>
        </w:tc>
        <w:tc>
          <w:tcPr>
            <w:tcW w:type="dxa" w:w="2570"/>
            <w:tcMar>
              <w:top w:type="dxa" w:w="60"/>
              <w:left w:type="dxa" w:w="110"/>
              <w:bottom w:type="dxa" w:w="60"/>
              <w:right w:type="dxa" w:w="110"/>
            </w:tcMar>
            <w:vAlign w:val="center"/>
          </w:tcPr>
          <w:p>
            <w:pPr>
              <w:spacing w:before="40" w:after="40"/>
            </w:pPr>
          </w:p>
        </w:tc>
        <w:tc>
          <w:tcPr>
            <w:tcW w:type="dxa" w:w="2570"/>
            <w:tcMar>
              <w:top w:type="dxa" w:w="60"/>
              <w:left w:type="dxa" w:w="110"/>
              <w:bottom w:type="dxa" w:w="60"/>
              <w:right w:type="dxa" w:w="110"/>
            </w:tcMar>
            <w:vAlign w:val="center"/>
          </w:tcPr>
          <w:p>
            <w:pPr>
              <w:spacing w:before="40" w:after="40"/>
            </w:pPr>
          </w:p>
        </w:tc>
        <w:tc>
          <w:tcPr>
            <w:tcW w:type="dxa" w:w="2570"/>
            <w:tcMar>
              <w:top w:type="dxa" w:w="60"/>
              <w:left w:type="dxa" w:w="110"/>
              <w:bottom w:type="dxa" w:w="60"/>
              <w:right w:type="dxa" w:w="110"/>
            </w:tcMar>
            <w:vAlign w:val="center"/>
          </w:tcPr>
          <w:p>
            <w:pPr>
              <w:spacing w:before="40" w:after="40"/>
            </w:pPr>
          </w:p>
        </w:tc>
        <w:tc>
          <w:tcPr>
            <w:tcW w:type="dxa" w:w="1286"/>
            <w:tcMar>
              <w:top w:type="dxa" w:w="60"/>
              <w:left w:type="dxa" w:w="110"/>
              <w:bottom w:type="dxa" w:w="60"/>
              <w:right w:type="dxa" w:w="110"/>
            </w:tcMar>
            <w:vAlign w:val="center"/>
          </w:tcPr>
          <w:p>
            <w:pPr>
              <w:spacing w:before="40" w:after="40"/>
            </w:pPr>
          </w:p>
        </w:tc>
      </w:tr>
      <w:tr>
        <w:trPr>
          <w:cantSplit/>
          <w:trHeight w:val="380" w:hRule="atLeast"/>
        </w:trPr>
        <w:tc>
          <w:tcPr>
            <w:tcW w:type="dxa" w:w="642"/>
            <w:shd w:fill="F5F8FB" w:color="auto" w:val="clear"/>
            <w:tcMar>
              <w:top w:type="dxa" w:w="60"/>
              <w:left w:type="dxa" w:w="110"/>
              <w:bottom w:type="dxa" w:w="60"/>
              <w:right w:type="dxa" w:w="110"/>
            </w:tcMar>
            <w:vAlign w:val="center"/>
          </w:tcPr>
          <w:p>
            <w:pPr>
              <w:spacing w:before="40" w:after="40"/>
            </w:pPr>
          </w:p>
        </w:tc>
        <w:tc>
          <w:tcPr>
            <w:tcW w:type="dxa" w:w="2570"/>
            <w:shd w:fill="F5F8FB" w:color="auto" w:val="clear"/>
            <w:tcMar>
              <w:top w:type="dxa" w:w="60"/>
              <w:left w:type="dxa" w:w="110"/>
              <w:bottom w:type="dxa" w:w="60"/>
              <w:right w:type="dxa" w:w="110"/>
            </w:tcMar>
            <w:vAlign w:val="center"/>
          </w:tcPr>
          <w:p>
            <w:pPr>
              <w:spacing w:before="40" w:after="40"/>
            </w:pPr>
          </w:p>
        </w:tc>
        <w:tc>
          <w:tcPr>
            <w:tcW w:type="dxa" w:w="2570"/>
            <w:shd w:fill="F5F8FB" w:color="auto" w:val="clear"/>
            <w:tcMar>
              <w:top w:type="dxa" w:w="60"/>
              <w:left w:type="dxa" w:w="110"/>
              <w:bottom w:type="dxa" w:w="60"/>
              <w:right w:type="dxa" w:w="110"/>
            </w:tcMar>
            <w:vAlign w:val="center"/>
          </w:tcPr>
          <w:p>
            <w:pPr>
              <w:spacing w:before="40" w:after="40"/>
            </w:pPr>
          </w:p>
        </w:tc>
        <w:tc>
          <w:tcPr>
            <w:tcW w:type="dxa" w:w="2570"/>
            <w:shd w:fill="F5F8FB" w:color="auto" w:val="clear"/>
            <w:tcMar>
              <w:top w:type="dxa" w:w="60"/>
              <w:left w:type="dxa" w:w="110"/>
              <w:bottom w:type="dxa" w:w="60"/>
              <w:right w:type="dxa" w:w="110"/>
            </w:tcMar>
            <w:vAlign w:val="center"/>
          </w:tcPr>
          <w:p>
            <w:pPr>
              <w:spacing w:before="40" w:after="40"/>
            </w:pPr>
          </w:p>
        </w:tc>
        <w:tc>
          <w:tcPr>
            <w:tcW w:type="dxa" w:w="128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(Ara Dönem)</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Yönetici (Ara Dönem)</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Dönem Sonu Değerlendirme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376"/>
        <w:gridCol w:w="1376"/>
        <w:gridCol w:w="1376"/>
        <w:gridCol w:w="1376"/>
        <w:gridCol w:w="1376"/>
        <w:gridCol w:w="1376"/>
        <w:gridCol w:w="1382"/>
      </w:tblGrid>
      <w:tr>
        <w:trPr>
          <w:cantSplit/>
          <w:trHeight w:val="400" w:hRule="atLeast"/>
        </w:trPr>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No</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Değer</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Gerçekleşen</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Gerçekleşme %</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Puan (1–5)</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Ağırlık %</w:t>
            </w:r>
          </w:p>
        </w:tc>
        <w:tc>
          <w:tcPr>
            <w:tcW w:type="dxa" w:w="13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Ağırlıklı Puan</w:t>
            </w:r>
          </w:p>
        </w:tc>
      </w:tr>
      <w:tr>
        <w:trPr>
          <w:cantSplit/>
          <w:trHeight w:val="380" w:hRule="atLeast"/>
        </w:trPr>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82"/>
            <w:tcMar>
              <w:top w:type="dxa" w:w="60"/>
              <w:left w:type="dxa" w:w="110"/>
              <w:bottom w:type="dxa" w:w="60"/>
              <w:right w:type="dxa" w:w="110"/>
            </w:tcMar>
            <w:vAlign w:val="center"/>
          </w:tcPr>
          <w:p>
            <w:pPr>
              <w:spacing w:before="40" w:after="40"/>
            </w:pP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82"/>
            <w:tcMar>
              <w:top w:type="dxa" w:w="60"/>
              <w:left w:type="dxa" w:w="110"/>
              <w:bottom w:type="dxa" w:w="60"/>
              <w:right w:type="dxa" w:w="110"/>
            </w:tcMar>
            <w:vAlign w:val="center"/>
          </w:tcPr>
          <w:p>
            <w:pPr>
              <w:spacing w:before="40" w:after="40"/>
            </w:pP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8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82"/>
            <w:tcMar>
              <w:top w:type="dxa" w:w="60"/>
              <w:left w:type="dxa" w:w="110"/>
              <w:bottom w:type="dxa" w:w="60"/>
              <w:right w:type="dxa" w:w="110"/>
            </w:tcMar>
            <w:vAlign w:val="center"/>
          </w:tcPr>
          <w:p>
            <w:pPr>
              <w:spacing w:before="40" w:after="40"/>
            </w:pP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Hedef Puanı</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%100</w:t>
            </w:r>
          </w:p>
        </w:tc>
        <w:tc>
          <w:tcPr>
            <w:tcW w:type="dxa" w:w="13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[Toplam]</w:t>
            </w:r>
          </w:p>
        </w:tc>
      </w:tr>
    </w:tbl>
    <w:p>
      <w:pPr>
        <w:spacing w:after="120" w:before="0"/>
      </w:pPr>
    </w:p>
    <w:p>
      <w:pPr>
        <w:spacing w:after="120" w:before="0" w:line="300"/>
        <w:jc w:val="both"/>
      </w:pPr>
      <w:r>
        <w:rPr>
          <w:rFonts w:ascii="Calibri" w:cs="Calibri" w:eastAsia="Calibri" w:hAnsi="Calibri"/>
          <w:color w:val="3A4A61"/>
          <w:sz w:val="21"/>
          <w:szCs w:val="21"/>
        </w:rPr>
        <w:t xml:space="preserve">Ağırlıklı puan = Puan × Ağırlık. Hedef puanı, ağırlıklı puanların toplamıdır (1,00–5,00 arası).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204"/>
        <w:gridCol w:w="3614"/>
        <w:gridCol w:w="4820"/>
      </w:tblGrid>
      <w:tr>
        <w:trPr>
          <w:cantSplit/>
          <w:trHeight w:val="400" w:hRule="atLeast"/>
        </w:trPr>
        <w:tc>
          <w:tcPr>
            <w:tcW w:type="dxa" w:w="1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Puan</w:t>
            </w:r>
          </w:p>
        </w:tc>
        <w:tc>
          <w:tcPr>
            <w:tcW w:type="dxa" w:w="36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Örnek Gerçekleşme Aralığı</w:t>
            </w:r>
          </w:p>
        </w:tc>
        <w:tc>
          <w:tcPr>
            <w:tcW w:type="dxa" w:w="48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Anlamı</w:t>
            </w:r>
          </w:p>
        </w:tc>
      </w:tr>
      <w:tr>
        <w:trPr>
          <w:cantSplit/>
          <w:trHeight w:val="380" w:hRule="atLeast"/>
        </w:trPr>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%110 ve üzeri</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Hedefin belirgin şekilde üzerinde</w:t>
            </w: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%100 – %109</w:t>
            </w:r>
          </w:p>
        </w:tc>
        <w:tc>
          <w:tcPr>
            <w:tcW w:type="dxa" w:w="48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 tam olarak gerçekleşti</w:t>
            </w:r>
          </w:p>
        </w:tc>
      </w:tr>
      <w:tr>
        <w:trPr>
          <w:cantSplit/>
          <w:trHeight w:val="380" w:hRule="atLeast"/>
        </w:trPr>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%90 – %99</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Hedefe çok yakın</w:t>
            </w:r>
          </w:p>
        </w:tc>
      </w:tr>
      <w:tr>
        <w:trPr>
          <w:cantSplit/>
          <w:trHeight w:val="380" w:hRule="atLeast"/>
        </w:trPr>
        <w:tc>
          <w:tcPr>
            <w:tcW w:type="dxa" w:w="12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6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%70 – %89</w:t>
            </w:r>
          </w:p>
        </w:tc>
        <w:tc>
          <w:tcPr>
            <w:tcW w:type="dxa" w:w="48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Hedefin altında</w:t>
            </w:r>
          </w:p>
        </w:tc>
      </w:tr>
      <w:tr>
        <w:trPr>
          <w:cantSplit/>
          <w:trHeight w:val="380" w:hRule="atLeast"/>
        </w:trPr>
        <w:tc>
          <w:tcPr>
            <w:tcW w:type="dxa" w:w="12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61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%70'in altında</w:t>
            </w:r>
          </w:p>
        </w:tc>
        <w:tc>
          <w:tcPr>
            <w:tcW w:type="dxa" w:w="48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 gerçekleşmedi</w:t>
            </w:r>
          </w:p>
        </w:tc>
      </w:tr>
    </w:tbl>
    <w:p>
      <w:pPr>
        <w:spacing w:after="120" w:before="0"/>
      </w:pPr>
    </w:p>
    <w:p>
      <w:pPr>
        <w:spacing w:after="120" w:before="0" w:line="300"/>
        <w:jc w:val="both"/>
      </w:pPr>
      <w:r>
        <w:rPr>
          <w:rFonts w:ascii="Calibri" w:cs="Calibri" w:eastAsia="Calibri" w:hAnsi="Calibri"/>
          <w:color w:val="3A4A61"/>
          <w:sz w:val="21"/>
          <w:szCs w:val="21"/>
        </w:rPr>
        <w:t xml:space="preserve">Aralıklar örnektir; şirketinizin performans politikasına göre uyarlayınız. "Daha düşük daha iyi" türündeki hedeflerde (süre, maliyet, hata oranı) gerçekleşme oranını hedef değer / gerçekleşen şeklinde hesaplayınız.</w:t>
      </w:r>
    </w:p>
    <w:p>
      <w:pPr>
        <w:spacing w:after="120" w:before="0" w:line="300"/>
        <w:jc w:val="both"/>
      </w:pPr>
      <w:r>
        <w:rPr>
          <w:rFonts w:ascii="Calibri" w:cs="Calibri" w:eastAsia="Calibri" w:hAnsi="Calibri"/>
          <w:b/>
          <w:bCs/>
          <w:color w:val="3A4A61"/>
          <w:sz w:val="21"/>
          <w:szCs w:val="21"/>
        </w:rPr>
        <w:t xml:space="preserve">Yöneticinin genel yorumu:</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Çalışanın yorumu:</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(Dönem Sonu)</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Yönetici (Dönem Sonu)</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SMART Hedef Yazım Rehberi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Zayıf Hedef</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SMART Hedef</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Satışları artırmak</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Bölge satış gelirini 31 Aralık'a kadar önceki yıla göre %12 artırmak</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Müşteri memnuniyetini iyileştirmek</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Çeyrek sonu müşteri memnuniyet anketi puanını 4,1'den 4,4'e çıkarmak</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alım sürecini hızlandırmak</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Uzman pozisyonlarında ilan–teklif süresini Haziran sonuna kadar 45 günden 35 güne indirmek</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Raporları zamanında vermek</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yönetim raporunu her ayın 5. iş günü saat 17.00'ye kadar hatasız teslim etmek (12/12 ay)</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almak</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Proje yönetimi sertifika programını Eylül sonuna kadar tamamlayıp bir iç projede uygulamak</w:t>
            </w:r>
          </w:p>
        </w:tc>
      </w:tr>
    </w:tbl>
    <w:p>
      <w:pPr>
        <w:spacing w:after="120" w:before="0"/>
      </w:pPr>
    </w:p>
    <w:p>
      <w:pPr>
        <w:spacing w:after="120" w:before="0" w:line="300"/>
        <w:jc w:val="both"/>
      </w:pPr>
      <w:r>
        <w:rPr>
          <w:rFonts w:ascii="Calibri" w:cs="Calibri" w:eastAsia="Calibri" w:hAnsi="Calibri"/>
          <w:color w:val="3A4A61"/>
          <w:sz w:val="21"/>
          <w:szCs w:val="21"/>
        </w:rPr>
        <w:t xml:space="preserve">Tablodaki rakamlar örnektir.</w:t>
      </w:r>
    </w:p>
    <w:p>
      <w:pPr>
        <w:keepNext/>
        <w:pBdr>
          <w:bottom w:val="single" w:color="DCE4EE" w:sz="6" w:space="4"/>
        </w:pBdr>
        <w:spacing w:before="280" w:after="120"/>
      </w:pPr>
      <w:r>
        <w:rPr>
          <w:rFonts w:ascii="Calibri" w:cs="Calibri" w:eastAsia="Calibri" w:hAnsi="Calibri"/>
          <w:b/>
          <w:bCs/>
          <w:color w:val="0E2849"/>
          <w:sz w:val="25"/>
          <w:szCs w:val="25"/>
        </w:rPr>
        <w:t xml:space="preserve">Yönetici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hedef bir üst hedefe bağlandı; bağlantısı kurulamayan hedef çıkarıldı veya gerekçelendirildi.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Hedefler çalışanın etkisi altındaki sonuçları ölçüyor; tamamen dış faktörlere bağlı hedef yok.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Ölçüt, başlangıç değeri ve veri kaynağı her hedef için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Ağırlıklar toplamı %100; hiçbir hedef %10'un altında değil.</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Hedefler çalışanla konuşularak belirlendi ve imzalandı; bir sureti çalışana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 dönem görüşmesi takvime eklendi.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Revizyonlar yalnızca gerekçeli ve iki tarafın onayıyla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Dönem sonu puanı, belgelenmiş gerçekleşme verisine dayanıyor.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Hedef belirleme ve takip kayıtları performans değerlendirmesinin ve ücret, prim, terfi kararlarının dayanağı olabilir. Performansa dayalı bir fesih söz konusu olduğunda ise hedeflerin önceden yazılı olarak bildirilmesi, ölçütlerin objektif olması ve çalışana gelişim için makul süre ve destek verildiğinin gösterilebilmesi önemlidir. Bu tür kararlardan önce hukuki görüş alınız.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Hedef Belirleme ve Takip Formu</dc:title>
  <dc:creator>İK Partner</dc:creator>
  <dc:description>Hedef Belirleme ve Takip Formu — İK Partner (ikpartner.com) ücretsiz İK şablonu</dc:description>
  <cp:lastModifiedBy>Un-named</cp:lastModifiedBy>
  <cp:revision>1</cp:revision>
  <dcterms:created xsi:type="dcterms:W3CDTF">2026-10-13T21:34:43.614Z</dcterms:created>
  <dcterms:modified xsi:type="dcterms:W3CDTF">2026-10-13T21:34:43.617Z</dcterms:modified>
</cp:coreProperties>
</file>

<file path=docProps/custom.xml><?xml version="1.0" encoding="utf-8"?>
<Properties xmlns="http://schemas.openxmlformats.org/officeDocument/2006/custom-properties" xmlns:vt="http://schemas.openxmlformats.org/officeDocument/2006/docPropsVTypes"/>
</file>