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Hafta Tatili ve Genel Tatil Ücreti Talebine Cevap Yazısı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Hafta tatili, ulusal bayram ve genel tatil günlerinde çalışma ücreti talebine işverenin cevabı; gün gün hesap kontrol tablosu ve İK iç kontrol listesi.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[ŞİRKET UNVANI]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[Şirket Adresi]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· Vergi Dairesi / No: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[Vergi Dairesi / No]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· KEP: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[KEP Adresi]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Sayı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Tarih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Konu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Hafta tatili / genel tatil ücreti talebinize cevap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Sayın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[Çalışanın Adı Soyadı]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T.C. Kimlik No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 / Görev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Ücret Türü (aylık / günlük / saatlik)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Haftalık Çalışma Düzeni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Hafta Tatili Günü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İlgi: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dilekçeniz /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[Noterlik]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[Yevmiye No]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yevmiye numaralı ihtarnameniz (şirketimize tebliğ tarihi: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).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İlgide kayıtlı başvurunuzda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[Başlangıç]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–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[Bitiş]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döneminde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[hafta tatili / ulusal bayram ve genel tatil]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günlerinde çalıştığınızı ve bu çalışmaların karşılığının ödenmediğini veya eksik ödendiğini belirterek toplam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[Tutar]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TL talep ettiğiniz görülmüştür. Başvurunuz; puantaj kayıtları, giriş-çıkış (PDKS) kayıtları, ücret hesap pusulaları, iş sözleşmeniz ve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[varsa: toplu iş sözleşmesi]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esas alınarak gün gün incelenmiştir.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İnceleme Sonucu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Uygun seçeneği işaretleyiniz; kullanılmayan seçenekleri gönderimden önce siliniz.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A – Kabul ve ödeme: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İnceleme sonucunda başvurunuzun yerinde olduğu tespit edilmiştir. Ekteki tabloda gösterilen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[Tutar]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TL brüt alacağınız, yasal kesintiler yapıldıktan sonra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banka hesabınıza ödenecek ve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[Ay / Yıl]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ücret hesap pusulanızda ayrı kalem olarak gösterilecektir.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B – Kısmi kabul: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Talep ettiğiniz günlerden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[Gün Sayısı]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gün için çalışmanın karşılığının ödenmediği veya eksik ödendiği tespit edilmiştir. Bu günlere ilişkin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[Tutar]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TL brüt fark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ödenecektir. Diğer günlere ilişkin talebiniz aşağıdaki gerekçelerle yerinde görülmemiştir.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C – Ret: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Talebiniz aşağıda işaretlenen gerekçelerle yerinde görülmemiştir.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Ret / Kısmi Ret Gerekçeleri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Puantaj ve giriş-çıkış kayıtlarına göre belirtilen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[Tarihler]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tarihlerinde çalışmanız bulunmamaktadır; bu günler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[hafta tatili / genel tatil / yıllık izin / rapor]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olarak kayıtlıdır.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Belirtilen ulusal bayram ve genel tatil günlerinde yaptığınız çalışmanın karşılığı İş Kanunu md. 47 uyarınca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ayrıca bir günlük ücret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olarak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[Ay / Yıl]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ücret hesap pusulalarında tahakkuk ettirilmiş ve banka aracılığıyla ödenmiştir.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Hafta tatili gününde yapılan çalışmalar, haftalık 45 saati aşan kısmı bakımından fazla çalışma olarak değerlendirilmiş ve İş Kanunu md. 41 uyarınca %50 zamlı ücretle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[Ay / Yıl]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döneminde ödenmiştir.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Hafta tatili, aynı hafta içinde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[Gün]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günü kesintisiz en az 24 saat olarak kullandırılmıştır; bu nedenle ayrıca hafta tatili çalışması ücreti doğmamıştır.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[Turizm işletmesi belgeli konaklama tesislerinde]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hafta tatili,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yazılı onayınızla hak kazanılan günü takip eden dört gün içinde kullandırılmıştır (İş Kanunu md. 46/1).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Talebinizin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öncesine ilişkin kısmı, ücret alacaklarına uygulanan beş yıllık zamanaşımı süresi (Türk Borçlar Kanunu md. 147) dolmuş olduğundan kabul edilmemektedir.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Hesap Kontrol Tablosu (Ek-1)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427"/>
        <w:gridCol w:w="2677"/>
        <w:gridCol w:w="1427"/>
        <w:gridCol w:w="1427"/>
        <w:gridCol w:w="1427"/>
        <w:gridCol w:w="1253"/>
      </w:tblGrid>
      <w:tr>
        <w:trPr>
          <w:cantSplit/>
          <w:trHeight w:val="400" w:hRule="atLeast"/>
        </w:trPr>
        <w:tc>
          <w:tcPr>
            <w:tcW w:type="dxa" w:w="14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  <w:tc>
          <w:tcPr>
            <w:tcW w:type="dxa" w:w="267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Gün Türü</w:t>
            </w:r>
          </w:p>
        </w:tc>
        <w:tc>
          <w:tcPr>
            <w:tcW w:type="dxa" w:w="14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Kayıttaki Çalışma (saat)</w:t>
            </w:r>
          </w:p>
        </w:tc>
        <w:tc>
          <w:tcPr>
            <w:tcW w:type="dxa" w:w="14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Gerekli Ödeme</w:t>
            </w:r>
          </w:p>
        </w:tc>
        <w:tc>
          <w:tcPr>
            <w:tcW w:type="dxa" w:w="14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Bordroda Ödenen</w:t>
            </w:r>
          </w:p>
        </w:tc>
        <w:tc>
          <w:tcPr>
            <w:tcW w:type="dxa" w:w="125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Fark (TL)</w:t>
            </w:r>
          </w:p>
        </w:tc>
      </w:tr>
      <w:tr>
        <w:trPr>
          <w:cantSplit/>
          <w:trHeight w:val="380" w:hRule="atLeast"/>
        </w:trPr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  <w:tc>
          <w:tcPr>
            <w:tcW w:type="dxa" w:w="267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Hafta tatili ☐ Ulusal bayram / genel tatil ☐ Arife (yarım gün)</w:t>
            </w:r>
          </w:p>
        </w:tc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</w:p>
        </w:tc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</w:p>
        </w:tc>
        <w:tc>
          <w:tcPr>
            <w:tcW w:type="dxa" w:w="12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</w:p>
        </w:tc>
      </w:tr>
      <w:tr>
        <w:trPr>
          <w:cantSplit/>
          <w:trHeight w:val="380" w:hRule="atLeast"/>
        </w:trPr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Brüt günlük ücret (aylık ücret / 30)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Toplam gerekli ödeme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Toplam ödenmiş tutar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Ödenecek fark (brüt)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Başvurunuza ilişkin ek belge veya açıklamanız varsa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tarihine kadar İnsan Kaynakları birimine yazılı olarak iletebilirsiniz. Bu cevap, yukarıda kabul edilenler dışındaki hususlarda şirketimizin kabulü anlamına gelmez; yasal haklarımız saklıdır.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Bilgilerinize sunarız.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İşveren / Yetkili (Kaşe / İmza)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Tebellüğ Eden Çalışan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Ekler: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[Ek-1 Hesap kontrol tablosu]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·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[İlgili ayların puantaj çıktısı]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·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[Ücret hesap pusulaları]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·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[Varsa genel tatil çalışma onayı]</w:t>
      </w: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İçin Kontrol Listesi – Tatil Ücreti Talebi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sayfa iç kullanım içindir; çalışana gönderilmez.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782"/>
        <w:gridCol w:w="963"/>
        <w:gridCol w:w="2893"/>
      </w:tblGrid>
      <w:tr>
        <w:trPr>
          <w:cantSplit/>
          <w:trHeight w:val="400" w:hRule="atLeast"/>
        </w:trPr>
        <w:tc>
          <w:tcPr>
            <w:tcW w:type="dxa" w:w="578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Adım</w:t>
            </w:r>
          </w:p>
        </w:tc>
        <w:tc>
          <w:tcPr>
            <w:tcW w:type="dxa" w:w="96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Yapıldı</w:t>
            </w:r>
          </w:p>
        </w:tc>
        <w:tc>
          <w:tcPr>
            <w:tcW w:type="dxa" w:w="289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Not</w:t>
            </w:r>
          </w:p>
        </w:tc>
      </w:tr>
      <w:tr>
        <w:trPr>
          <w:cantSplit/>
          <w:trHeight w:val="380" w:hRule="atLeast"/>
        </w:trPr>
        <w:tc>
          <w:tcPr>
            <w:tcW w:type="dxa" w:w="57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Talep edilen dönem ve günler listelendi; beş yıllık zamanaşımı sınırı işaretlendi</w:t>
            </w: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7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Her gün için puantaj, PDKS, vardiya çizelgesi ve izin / rapor kayıtları karşılaştırıldı</w:t>
            </w: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7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Ulusal bayram ve genel tatil günleri ile yarım gün arifeler takvimle doğrulandı</w:t>
            </w: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7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Genel tatilde çalışma için iş sözleşmesi / TİS hükmü ya da çalışanın onayı kontrol edildi (md. 44)</w:t>
            </w: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7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Genel tatil çalışmasında "ayrıca bir günlük ücret" tahakkuku bordroda ayrı kalem olarak arandı (md. 47)</w:t>
            </w: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7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Hafta tatili çalışmasında haftalık 45 saat aşımı ve fazla çalışma ödemesi kontrol edildi (md. 41, 46)</w:t>
            </w: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7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Aynı hafta içinde telafi tatili (24 saat kesintisiz) verilip verilmediği belgelendi</w:t>
            </w: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7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Ücret hesap pusulalarının çalışan imzası / elektronik tebliğ kaydı ve ihtirazi kayıt durumu incelendi</w:t>
            </w: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7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Fark varsa brüt hesap yapıldı; ödeme banka aracılığıyla ve bordroda ayrı kalemle yapıldı</w:t>
            </w: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7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Aynı uygulamadan etkilenen diğer çalışanlar için toplu kontrol planlandı</w:t>
            </w: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7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Cevap imza karşılığı, KEP veya noter aracılığıyla tebliğ edildi; örneği özlük dosyasına konuldu</w:t>
            </w: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289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İK İçin 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Genel tatil ve hafta tatili alacaklarında ispat büyük ölçüde puantaj ve ücret hesap pusulalarına dayanır. Bordroda tahakkuk görünmeyen bir ödemeyi "maaşa dahildi" diye savunmak zordur. Bu şablon genel bilgilendirme amaçlıdır; tutarlar ve uyuşmazlık riski bulunan durumlarda hukuk danışmanınızla birlikte uyarlayın. Güncel ücret parametreleri için resmî kaynakları kontrol edin.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RESMİ YAZI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Belge No: [İK-Y-xx]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Hafta Tatili ve Genel Tatil Ücreti Talebine Cevap Yazısı</dc:title>
  <dc:creator>İK Partner</dc:creator>
  <dc:description>Hafta Tatili ve Genel Tatil Ücreti Talebine Cevap Yazısı — İK Partner (ikpartner.com) ücretsiz İK şablonu</dc:description>
  <cp:lastModifiedBy>Un-named</cp:lastModifiedBy>
  <cp:revision>1</cp:revision>
  <dcterms:created xsi:type="dcterms:W3CDTF">2026-10-13T21:33:00.902Z</dcterms:created>
  <dcterms:modified xsi:type="dcterms:W3CDTF">2026-10-13T21:33:00.904Z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