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Genel Tatil Çalışma Onay Formu</w:t>
      </w:r>
    </w:p>
    <w:p>
      <w:pPr>
        <w:pBdr>
          <w:bottom w:val="single" w:color="13B8A7" w:sz="12" w:space="8"/>
        </w:pBdr>
        <w:spacing w:after="220"/>
      </w:pPr>
      <w:r>
        <w:rPr>
          <w:rFonts w:ascii="Calibri" w:cs="Calibri" w:eastAsia="Calibri" w:hAnsi="Calibri"/>
          <w:color w:val="5A6B82"/>
          <w:sz w:val="21"/>
          <w:szCs w:val="21"/>
        </w:rPr>
        <w:t xml:space="preserve">Ulusal bayram ve genel tatil günlerinde çalışmaya ilişkin çalışan onayı (4857 sayılı İş Kanunu md. 44 ve 47).</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Vardiya / Çalışma Düzeni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Onayın Kapsamı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Yıllık onay:</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[Yıl]</w:t>
      </w:r>
      <w:r>
        <w:rPr>
          <w:rFonts w:ascii="Calibri" w:cs="Calibri" w:eastAsia="Calibri" w:hAnsi="Calibri"/>
          <w:color w:val="3A4A61"/>
          <w:sz w:val="21"/>
          <w:szCs w:val="21"/>
        </w:rPr>
        <w:t xml:space="preserve"> yılı içinde aşağıdaki tabloda 'Evet' olarak işaretlediğim ulusal bayram ve genel tatil günlerinde çalışmayı kabul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Tek seferlik onay:</w:t>
      </w:r>
      <w:r>
        <w:rPr>
          <w:rFonts w:ascii="Calibri" w:cs="Calibri" w:eastAsia="Calibri" w:hAnsi="Calibri"/>
          <w:color w:val="3A4A61"/>
          <w:sz w:val="21"/>
          <w:szCs w:val="21"/>
        </w:rPr>
        <w:t xml:space="preserve"> Yalnızca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w:t>
      </w:r>
      <w:r>
        <w:rPr>
          <w:rFonts w:ascii="Calibri" w:cs="Calibri" w:eastAsia="Calibri" w:hAnsi="Calibri"/>
          <w:color w:val="1D5888"/>
          <w:sz w:val="21"/>
          <w:szCs w:val="21"/>
          <w:shd w:fill="EAF1F8" w:color="auto" w:val="clear"/>
        </w:rPr>
        <w:t xml:space="preserve">[tatil günü adı]</w:t>
      </w:r>
      <w:r>
        <w:rPr>
          <w:rFonts w:ascii="Calibri" w:cs="Calibri" w:eastAsia="Calibri" w:hAnsi="Calibri"/>
          <w:color w:val="3A4A61"/>
          <w:sz w:val="21"/>
          <w:szCs w:val="21"/>
        </w:rPr>
        <w:t xml:space="preserve"> günü çalışmayı kabul ediyorum.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996"/>
        <w:gridCol w:w="1645"/>
        <w:gridCol w:w="2115"/>
        <w:gridCol w:w="1882"/>
      </w:tblGrid>
      <w:tr>
        <w:trPr>
          <w:cantSplit/>
          <w:trHeight w:val="400" w:hRule="atLeast"/>
        </w:trPr>
        <w:tc>
          <w:tcPr>
            <w:tcW w:type="dxa" w:w="39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Ulusal Bayram / Genel Tatil</w:t>
            </w:r>
          </w:p>
        </w:tc>
        <w:tc>
          <w:tcPr>
            <w:tcW w:type="dxa" w:w="16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1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Çalışmayı Kabul Ediyorum</w:t>
            </w:r>
          </w:p>
        </w:tc>
        <w:tc>
          <w:tcPr>
            <w:tcW w:type="dxa" w:w="18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Planlanan Saatler</w:t>
            </w:r>
          </w:p>
        </w:tc>
      </w:tr>
      <w:tr>
        <w:trPr>
          <w:cantSplit/>
          <w:trHeight w:val="380" w:hRule="atLeast"/>
        </w:trPr>
        <w:tc>
          <w:tcPr>
            <w:tcW w:type="dxa" w:w="39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Yılbaşı</w:t>
            </w:r>
          </w:p>
        </w:tc>
        <w:tc>
          <w:tcPr>
            <w:tcW w:type="dxa" w:w="164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Ocak</w:t>
            </w:r>
          </w:p>
        </w:tc>
        <w:tc>
          <w:tcPr>
            <w:tcW w:type="dxa" w:w="21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tcMar>
              <w:top w:type="dxa" w:w="60"/>
              <w:left w:type="dxa" w:w="110"/>
              <w:bottom w:type="dxa" w:w="60"/>
              <w:right w:type="dxa" w:w="110"/>
            </w:tcMar>
            <w:vAlign w:val="center"/>
          </w:tcPr>
          <w:p>
            <w:pPr>
              <w:spacing w:before="40" w:after="40"/>
            </w:pPr>
          </w:p>
        </w:tc>
      </w:tr>
      <w:tr>
        <w:trPr>
          <w:cantSplit/>
          <w:trHeight w:val="380" w:hRule="atLeast"/>
        </w:trPr>
        <w:tc>
          <w:tcPr>
            <w:tcW w:type="dxa" w:w="39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Ulusal Egemenlik ve Çocuk Bayramı</w:t>
            </w:r>
          </w:p>
        </w:tc>
        <w:tc>
          <w:tcPr>
            <w:tcW w:type="dxa" w:w="16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23 Nisan</w:t>
            </w:r>
          </w:p>
        </w:tc>
        <w:tc>
          <w:tcPr>
            <w:tcW w:type="dxa" w:w="21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Emek ve Dayanışma Günü</w:t>
            </w:r>
          </w:p>
        </w:tc>
        <w:tc>
          <w:tcPr>
            <w:tcW w:type="dxa" w:w="164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Mayıs</w:t>
            </w:r>
          </w:p>
        </w:tc>
        <w:tc>
          <w:tcPr>
            <w:tcW w:type="dxa" w:w="21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tcMar>
              <w:top w:type="dxa" w:w="60"/>
              <w:left w:type="dxa" w:w="110"/>
              <w:bottom w:type="dxa" w:w="60"/>
              <w:right w:type="dxa" w:w="110"/>
            </w:tcMar>
            <w:vAlign w:val="center"/>
          </w:tcPr>
          <w:p>
            <w:pPr>
              <w:spacing w:before="40" w:after="40"/>
            </w:pPr>
          </w:p>
        </w:tc>
      </w:tr>
      <w:tr>
        <w:trPr>
          <w:cantSplit/>
          <w:trHeight w:val="380" w:hRule="atLeast"/>
        </w:trPr>
        <w:tc>
          <w:tcPr>
            <w:tcW w:type="dxa" w:w="39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Atatürk'ü Anma, Gençlik ve Spor Bayramı</w:t>
            </w:r>
          </w:p>
        </w:tc>
        <w:tc>
          <w:tcPr>
            <w:tcW w:type="dxa" w:w="16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19 Mayıs</w:t>
            </w:r>
          </w:p>
        </w:tc>
        <w:tc>
          <w:tcPr>
            <w:tcW w:type="dxa" w:w="21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Demokrasi ve Millî Birlik Günü</w:t>
            </w:r>
          </w:p>
        </w:tc>
        <w:tc>
          <w:tcPr>
            <w:tcW w:type="dxa" w:w="164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 Temmuz</w:t>
            </w:r>
          </w:p>
        </w:tc>
        <w:tc>
          <w:tcPr>
            <w:tcW w:type="dxa" w:w="21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tcMar>
              <w:top w:type="dxa" w:w="60"/>
              <w:left w:type="dxa" w:w="110"/>
              <w:bottom w:type="dxa" w:w="60"/>
              <w:right w:type="dxa" w:w="110"/>
            </w:tcMar>
            <w:vAlign w:val="center"/>
          </w:tcPr>
          <w:p>
            <w:pPr>
              <w:spacing w:before="40" w:after="40"/>
            </w:pPr>
          </w:p>
        </w:tc>
      </w:tr>
      <w:tr>
        <w:trPr>
          <w:cantSplit/>
          <w:trHeight w:val="380" w:hRule="atLeast"/>
        </w:trPr>
        <w:tc>
          <w:tcPr>
            <w:tcW w:type="dxa" w:w="39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Zafer Bayramı</w:t>
            </w:r>
          </w:p>
        </w:tc>
        <w:tc>
          <w:tcPr>
            <w:tcW w:type="dxa" w:w="16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30 Ağustos</w:t>
            </w:r>
          </w:p>
        </w:tc>
        <w:tc>
          <w:tcPr>
            <w:tcW w:type="dxa" w:w="21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Cumhuriyet Bayramı (28 Ekim öğleden sonra ve 29 Ekim)</w:t>
            </w:r>
          </w:p>
        </w:tc>
        <w:tc>
          <w:tcPr>
            <w:tcW w:type="dxa" w:w="164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28–29 Ekim</w:t>
            </w:r>
          </w:p>
        </w:tc>
        <w:tc>
          <w:tcPr>
            <w:tcW w:type="dxa" w:w="21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tcMar>
              <w:top w:type="dxa" w:w="60"/>
              <w:left w:type="dxa" w:w="110"/>
              <w:bottom w:type="dxa" w:w="60"/>
              <w:right w:type="dxa" w:w="110"/>
            </w:tcMar>
            <w:vAlign w:val="center"/>
          </w:tcPr>
          <w:p>
            <w:pPr>
              <w:spacing w:before="40" w:after="40"/>
            </w:pPr>
          </w:p>
        </w:tc>
      </w:tr>
      <w:tr>
        <w:trPr>
          <w:cantSplit/>
          <w:trHeight w:val="380" w:hRule="atLeast"/>
        </w:trPr>
        <w:tc>
          <w:tcPr>
            <w:tcW w:type="dxa" w:w="39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Ramazan Bayramı (arife günü öğleden sonra ve bayram günleri)</w:t>
            </w:r>
          </w:p>
        </w:tc>
        <w:tc>
          <w:tcPr>
            <w:tcW w:type="dxa" w:w="16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[Tarihler]</w:t>
            </w:r>
          </w:p>
        </w:tc>
        <w:tc>
          <w:tcPr>
            <w:tcW w:type="dxa" w:w="21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Kurban Bayramı (arife günü öğleden sonra ve bayram günleri)</w:t>
            </w:r>
          </w:p>
        </w:tc>
        <w:tc>
          <w:tcPr>
            <w:tcW w:type="dxa" w:w="16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[Tarihler]</w:t>
            </w:r>
          </w:p>
        </w:tc>
        <w:tc>
          <w:tcPr>
            <w:tcW w:type="dxa" w:w="21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1882"/>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Ücret ve Çalışma Koşulları</w:t>
      </w:r>
    </w:p>
    <w:p>
      <w:pPr>
        <w:pStyle w:val="ListParagraph"/>
        <w:numPr>
          <w:ilvl w:val="0"/>
          <w:numId w:val="2"/>
        </w:numPr>
        <w:spacing w:after="80" w:line="290"/>
      </w:pPr>
      <w:r>
        <w:rPr>
          <w:rFonts w:ascii="Calibri" w:cs="Calibri" w:eastAsia="Calibri" w:hAnsi="Calibri"/>
          <w:color w:val="3A4A61"/>
          <w:sz w:val="21"/>
          <w:szCs w:val="21"/>
        </w:rPr>
        <w:t xml:space="preserve">Ulusal bayram ve genel tatil günlerinde çalışmayarak tatil yapan çalışana o güne ait ücreti iş karşılığı olmaksızın tam olarak ödenir; tatil yapmayarak çalışan çalışana ise </w:t>
      </w:r>
      <w:r>
        <w:rPr>
          <w:rFonts w:ascii="Calibri" w:cs="Calibri" w:eastAsia="Calibri" w:hAnsi="Calibri"/>
          <w:b/>
          <w:bCs/>
          <w:color w:val="3A4A61"/>
          <w:sz w:val="21"/>
          <w:szCs w:val="21"/>
        </w:rPr>
        <w:t xml:space="preserve">ayrıca çalışılan her gün için bir günlük ücret</w:t>
      </w:r>
      <w:r>
        <w:rPr>
          <w:rFonts w:ascii="Calibri" w:cs="Calibri" w:eastAsia="Calibri" w:hAnsi="Calibri"/>
          <w:color w:val="3A4A61"/>
          <w:sz w:val="21"/>
          <w:szCs w:val="21"/>
        </w:rPr>
        <w:t xml:space="preserve"> ödenir (İK md. 47).</w:t>
      </w:r>
    </w:p>
    <w:p>
      <w:pPr>
        <w:pStyle w:val="ListParagraph"/>
        <w:numPr>
          <w:ilvl w:val="0"/>
          <w:numId w:val="2"/>
        </w:numPr>
        <w:spacing w:after="80" w:line="290"/>
      </w:pPr>
      <w:r>
        <w:rPr>
          <w:rFonts w:ascii="Calibri" w:cs="Calibri" w:eastAsia="Calibri" w:hAnsi="Calibri"/>
          <w:color w:val="3A4A61"/>
          <w:sz w:val="21"/>
          <w:szCs w:val="21"/>
        </w:rPr>
        <w:t xml:space="preserve">Bu günlerde yapılan çalışmalar puantajda ayrı kodla işaretlenir ve ücret hesap pusulasında ayrıca gösterilir.</w:t>
      </w:r>
    </w:p>
    <w:p>
      <w:pPr>
        <w:pStyle w:val="ListParagraph"/>
        <w:numPr>
          <w:ilvl w:val="0"/>
          <w:numId w:val="2"/>
        </w:numPr>
        <w:spacing w:after="80" w:line="290"/>
      </w:pPr>
      <w:r>
        <w:rPr>
          <w:rFonts w:ascii="Calibri" w:cs="Calibri" w:eastAsia="Calibri" w:hAnsi="Calibri"/>
          <w:color w:val="3A4A61"/>
          <w:sz w:val="21"/>
          <w:szCs w:val="21"/>
        </w:rPr>
        <w:t xml:space="preserve">Haftalık çalışma süresini aşan çalışmalar için fazla çalışmaya ilişkin hükümler ayrıca değerlendirilir; ara dinlenme ve günlük çalışma süresi sınırları genel tatil günlerinde de geçerlidir.</w:t>
      </w:r>
    </w:p>
    <w:p>
      <w:pPr>
        <w:keepNext/>
        <w:pBdr>
          <w:bottom w:val="single" w:color="DCE4EE" w:sz="6" w:space="4"/>
        </w:pBdr>
        <w:spacing w:before="280" w:after="120"/>
      </w:pPr>
      <w:r>
        <w:rPr>
          <w:rFonts w:ascii="Calibri" w:cs="Calibri" w:eastAsia="Calibri" w:hAnsi="Calibri"/>
          <w:b/>
          <w:bCs/>
          <w:color w:val="0E2849"/>
          <w:sz w:val="25"/>
          <w:szCs w:val="25"/>
        </w:rPr>
        <w:t xml:space="preserve">Çalışanın Beyanı</w:t>
      </w:r>
    </w:p>
    <w:p>
      <w:pPr>
        <w:spacing w:after="120" w:before="0" w:line="300"/>
        <w:jc w:val="both"/>
      </w:pPr>
      <w:r>
        <w:rPr>
          <w:rFonts w:ascii="Calibri" w:cs="Calibri" w:eastAsia="Calibri" w:hAnsi="Calibri"/>
          <w:color w:val="3A4A61"/>
          <w:sz w:val="21"/>
          <w:szCs w:val="21"/>
        </w:rPr>
        <w:t xml:space="preserve">Ulusal bayram ve genel tatil günlerinde çalışılıp çalışılmayacağının toplu iş sözleşmesi veya iş sözleşmesiyle kararlaştırılabileceği, sözleşmede hüküm bulunmaması halinde bu günlerde çalışmam için onayımın gerektiği (İK md. 44) bana açıklanmıştır. Yukarıda işaretlediğim günler için onayımı herhangi bir baskı altında kalmadan, özgür irademle veriyorum. Bu formun bir nüshasını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Çalışma Planı (İşveren Tarafından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521"/>
        <w:gridCol w:w="2536"/>
        <w:gridCol w:w="1775"/>
        <w:gridCol w:w="2029"/>
        <w:gridCol w:w="1777"/>
      </w:tblGrid>
      <w:tr>
        <w:trPr>
          <w:cantSplit/>
          <w:trHeight w:val="400" w:hRule="atLeast"/>
        </w:trPr>
        <w:tc>
          <w:tcPr>
            <w:tcW w:type="dxa" w:w="15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53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Tatil Günü</w:t>
            </w:r>
          </w:p>
        </w:tc>
        <w:tc>
          <w:tcPr>
            <w:tcW w:type="dxa" w:w="177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Vardiya / Saat</w:t>
            </w:r>
          </w:p>
        </w:tc>
        <w:tc>
          <w:tcPr>
            <w:tcW w:type="dxa" w:w="20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 Yeri</w:t>
            </w:r>
          </w:p>
        </w:tc>
        <w:tc>
          <w:tcPr>
            <w:tcW w:type="dxa" w:w="17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Planlayan</w:t>
            </w:r>
          </w:p>
        </w:tc>
      </w:tr>
      <w:tr>
        <w:trPr>
          <w:cantSplit/>
          <w:trHeight w:val="380" w:hRule="atLeast"/>
        </w:trPr>
        <w:tc>
          <w:tcPr>
            <w:tcW w:type="dxa" w:w="1521"/>
            <w:tcMar>
              <w:top w:type="dxa" w:w="60"/>
              <w:left w:type="dxa" w:w="110"/>
              <w:bottom w:type="dxa" w:w="60"/>
              <w:right w:type="dxa" w:w="110"/>
            </w:tcMar>
            <w:vAlign w:val="center"/>
          </w:tcPr>
          <w:p>
            <w:pPr>
              <w:spacing w:before="40" w:after="40"/>
            </w:pPr>
          </w:p>
        </w:tc>
        <w:tc>
          <w:tcPr>
            <w:tcW w:type="dxa" w:w="2536"/>
            <w:tcMar>
              <w:top w:type="dxa" w:w="60"/>
              <w:left w:type="dxa" w:w="110"/>
              <w:bottom w:type="dxa" w:w="60"/>
              <w:right w:type="dxa" w:w="110"/>
            </w:tcMar>
            <w:vAlign w:val="center"/>
          </w:tcPr>
          <w:p>
            <w:pPr>
              <w:spacing w:before="40" w:after="40"/>
            </w:pPr>
          </w:p>
        </w:tc>
        <w:tc>
          <w:tcPr>
            <w:tcW w:type="dxa" w:w="1775"/>
            <w:tcMar>
              <w:top w:type="dxa" w:w="60"/>
              <w:left w:type="dxa" w:w="110"/>
              <w:bottom w:type="dxa" w:w="60"/>
              <w:right w:type="dxa" w:w="110"/>
            </w:tcMar>
            <w:vAlign w:val="center"/>
          </w:tcPr>
          <w:p>
            <w:pPr>
              <w:spacing w:before="40" w:after="40"/>
            </w:pPr>
          </w:p>
        </w:tc>
        <w:tc>
          <w:tcPr>
            <w:tcW w:type="dxa" w:w="2029"/>
            <w:tcMar>
              <w:top w:type="dxa" w:w="60"/>
              <w:left w:type="dxa" w:w="110"/>
              <w:bottom w:type="dxa" w:w="60"/>
              <w:right w:type="dxa" w:w="110"/>
            </w:tcMar>
            <w:vAlign w:val="center"/>
          </w:tcPr>
          <w:p>
            <w:pPr>
              <w:spacing w:before="40" w:after="40"/>
            </w:pPr>
          </w:p>
        </w:tc>
        <w:tc>
          <w:tcPr>
            <w:tcW w:type="dxa" w:w="1777"/>
            <w:tcMar>
              <w:top w:type="dxa" w:w="60"/>
              <w:left w:type="dxa" w:w="110"/>
              <w:bottom w:type="dxa" w:w="60"/>
              <w:right w:type="dxa" w:w="110"/>
            </w:tcMar>
            <w:vAlign w:val="center"/>
          </w:tcPr>
          <w:p>
            <w:pPr>
              <w:spacing w:before="40" w:after="40"/>
            </w:pPr>
          </w:p>
        </w:tc>
      </w:tr>
      <w:tr>
        <w:trPr>
          <w:cantSplit/>
          <w:trHeight w:val="380" w:hRule="atLeast"/>
        </w:trPr>
        <w:tc>
          <w:tcPr>
            <w:tcW w:type="dxa" w:w="1521"/>
            <w:shd w:fill="F5F8FB" w:color="auto" w:val="clear"/>
            <w:tcMar>
              <w:top w:type="dxa" w:w="60"/>
              <w:left w:type="dxa" w:w="110"/>
              <w:bottom w:type="dxa" w:w="60"/>
              <w:right w:type="dxa" w:w="110"/>
            </w:tcMar>
            <w:vAlign w:val="center"/>
          </w:tcPr>
          <w:p>
            <w:pPr>
              <w:spacing w:before="40" w:after="40"/>
            </w:pPr>
          </w:p>
        </w:tc>
        <w:tc>
          <w:tcPr>
            <w:tcW w:type="dxa" w:w="2536"/>
            <w:shd w:fill="F5F8FB" w:color="auto" w:val="clear"/>
            <w:tcMar>
              <w:top w:type="dxa" w:w="60"/>
              <w:left w:type="dxa" w:w="110"/>
              <w:bottom w:type="dxa" w:w="60"/>
              <w:right w:type="dxa" w:w="110"/>
            </w:tcMar>
            <w:vAlign w:val="center"/>
          </w:tcPr>
          <w:p>
            <w:pPr>
              <w:spacing w:before="40" w:after="40"/>
            </w:pPr>
          </w:p>
        </w:tc>
        <w:tc>
          <w:tcPr>
            <w:tcW w:type="dxa" w:w="1775"/>
            <w:shd w:fill="F5F8FB" w:color="auto" w:val="clear"/>
            <w:tcMar>
              <w:top w:type="dxa" w:w="60"/>
              <w:left w:type="dxa" w:w="110"/>
              <w:bottom w:type="dxa" w:w="60"/>
              <w:right w:type="dxa" w:w="110"/>
            </w:tcMar>
            <w:vAlign w:val="center"/>
          </w:tcPr>
          <w:p>
            <w:pPr>
              <w:spacing w:before="40" w:after="40"/>
            </w:pPr>
          </w:p>
        </w:tc>
        <w:tc>
          <w:tcPr>
            <w:tcW w:type="dxa" w:w="2029"/>
            <w:shd w:fill="F5F8FB" w:color="auto" w:val="clear"/>
            <w:tcMar>
              <w:top w:type="dxa" w:w="60"/>
              <w:left w:type="dxa" w:w="110"/>
              <w:bottom w:type="dxa" w:w="60"/>
              <w:right w:type="dxa" w:w="110"/>
            </w:tcMar>
            <w:vAlign w:val="center"/>
          </w:tcPr>
          <w:p>
            <w:pPr>
              <w:spacing w:before="40" w:after="40"/>
            </w:pPr>
          </w:p>
        </w:tc>
        <w:tc>
          <w:tcPr>
            <w:tcW w:type="dxa" w:w="1777"/>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 Bordro Kaydı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Fiilen Çalışılan Günler (yarım günler dahil)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Bordroya Aktarıldığı Dönem</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Onay, ilgili tatil gününden önce alınmalı ve özlük dosyasında saklanmalıdır. İş sözleşmesinde veya toplu iş sözleşmesinde genel tatillerde çalışılacağına ilişkin hüküm varsa o hüküm uygulanır; yine de çalışma planının yazılı duyurulması önerilir. Dinî bayram tarihleri her yıl değişir; güncel tarihleri resmî takvimden kontrol edin.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[İK-F-14]</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Genel Tatil Çalışma Onay Formu</dc:title>
  <dc:creator>İK Partner</dc:creator>
  <dc:description>Genel Tatil Çalışma Onay Formu — İK Partner (ikpartner.com) ücretsiz İK şablonu</dc:description>
  <cp:lastModifiedBy>Un-named</cp:lastModifiedBy>
  <cp:revision>1</cp:revision>
  <dcterms:created xsi:type="dcterms:W3CDTF">2026-10-12T11:08:09.029Z</dcterms:created>
  <dcterms:modified xsi:type="dcterms:W3CDTF">2026-10-12T11:08:09.029Z</dcterms:modified>
</cp:coreProperties>
</file>

<file path=docProps/custom.xml><?xml version="1.0" encoding="utf-8"?>
<Properties xmlns="http://schemas.openxmlformats.org/officeDocument/2006/custom-properties" xmlns:vt="http://schemas.openxmlformats.org/officeDocument/2006/docPropsVTypes"/>
</file>