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Gece Çalışması Sağlık Raporu Takip ve Bilgilendirme Formu</w:t>
      </w:r>
    </w:p>
    <w:p>
      <w:pPr>
        <w:pBdr>
          <w:bottom w:val="single" w:color="13B8A7" w:sz="12" w:space="8"/>
        </w:pBdr>
        <w:spacing w:after="220"/>
      </w:pPr>
      <w:r>
        <w:rPr>
          <w:rFonts w:ascii="Calibri" w:cs="Calibri" w:eastAsia="Calibri" w:hAnsi="Calibri"/>
          <w:color w:val="5A6B82"/>
          <w:sz w:val="21"/>
          <w:szCs w:val="21"/>
        </w:rPr>
        <w:t xml:space="preserve">Gece postasında çalışacak çalışanın uygunluk raporu, periyodik muayene takvimi, posta düzeni kontrolü ve bilgilendirme beyanı.</w:t>
      </w:r>
    </w:p>
    <w:p>
      <w:pPr>
        <w:keepNext/>
        <w:pBdr>
          <w:bottom w:val="single" w:color="DCE4EE" w:sz="6" w:space="4"/>
        </w:pBdr>
        <w:spacing w:before="280" w:after="120"/>
      </w:pPr>
      <w:r>
        <w:rPr>
          <w:rFonts w:ascii="Calibri" w:cs="Calibri" w:eastAsia="Calibri" w:hAnsi="Calibri"/>
          <w:b/>
          <w:bCs/>
          <w:color w:val="0E2849"/>
          <w:sz w:val="25"/>
          <w:szCs w:val="25"/>
        </w:rPr>
        <w:t xml:space="preserve">A. Çalışan ve Posta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İşyerinin Tehlike Sınıfı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Gece Postasına Başlama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Gece Postası Saatleri (başlangıç – bitiş)</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Posta Değişim Düzeni (haftalık / iki haftalık)</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Gece Çalışmasına Uygunluk Raporu</w:t>
      </w:r>
    </w:p>
    <w:p>
      <w:pPr>
        <w:spacing w:after="120" w:before="0" w:line="300"/>
        <w:jc w:val="both"/>
      </w:pPr>
      <w:r>
        <w:rPr>
          <w:rFonts w:ascii="Calibri" w:cs="Calibri" w:eastAsia="Calibri" w:hAnsi="Calibri"/>
          <w:color w:val="3A4A61"/>
          <w:sz w:val="21"/>
          <w:szCs w:val="21"/>
        </w:rPr>
        <w:t xml:space="preserve">Gece postasında çalıştırılacak çalışanın bu çalışmaya sağlık yönünden uygun olduğu, işe başlamadan önce hekim raporuyla belgelenir. Formda yalnızca </w:t>
      </w:r>
      <w:r>
        <w:rPr>
          <w:rFonts w:ascii="Calibri" w:cs="Calibri" w:eastAsia="Calibri" w:hAnsi="Calibri"/>
          <w:b/>
          <w:bCs/>
          <w:color w:val="3A4A61"/>
          <w:sz w:val="21"/>
          <w:szCs w:val="21"/>
        </w:rPr>
        <w:t xml:space="preserve">sonuç</w:t>
      </w:r>
      <w:r>
        <w:rPr>
          <w:rFonts w:ascii="Calibri" w:cs="Calibri" w:eastAsia="Calibri" w:hAnsi="Calibri"/>
          <w:color w:val="3A4A61"/>
          <w:sz w:val="21"/>
          <w:szCs w:val="21"/>
        </w:rPr>
        <w:t xml:space="preserve"> yazılır; tanı, muayene bulgusu veya tahlil sonucu bu forma ve özlük dosyasına konmaz.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Raporu Düzenleyen (işyeri hekimi / diğer)</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No / Kayıt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 Sonraki Kontrol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Rapor sonucu: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çalışmasına uygundur.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Kısıtlı uygundur (kısıt: </w:t>
      </w:r>
      <w:r>
        <w:rPr>
          <w:rFonts w:ascii="Calibri" w:cs="Calibri" w:eastAsia="Calibri" w:hAnsi="Calibri"/>
          <w:color w:val="1D5888"/>
          <w:sz w:val="21"/>
          <w:szCs w:val="21"/>
          <w:shd w:fill="EAF1F8" w:color="auto" w:val="clear"/>
        </w:rPr>
        <w:t xml:space="preserve">[__________]</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çalışmasına uygun değildir.</w:t>
      </w:r>
    </w:p>
    <w:p>
      <w:pPr>
        <w:keepNext/>
        <w:pBdr>
          <w:bottom w:val="single" w:color="DCE4EE" w:sz="6" w:space="4"/>
        </w:pBdr>
        <w:spacing w:before="280" w:after="120"/>
      </w:pPr>
      <w:r>
        <w:rPr>
          <w:rFonts w:ascii="Calibri" w:cs="Calibri" w:eastAsia="Calibri" w:hAnsi="Calibri"/>
          <w:b/>
          <w:bCs/>
          <w:color w:val="0E2849"/>
          <w:sz w:val="25"/>
          <w:szCs w:val="25"/>
        </w:rPr>
        <w:t xml:space="preserve">C. Özel Koruma Kontrolü (İK)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240"/>
        <w:gridCol w:w="2120"/>
        <w:gridCol w:w="3278"/>
      </w:tblGrid>
      <w:tr>
        <w:trPr>
          <w:cantSplit/>
          <w:trHeight w:val="400" w:hRule="atLeast"/>
        </w:trPr>
        <w:tc>
          <w:tcPr>
            <w:tcW w:type="dxa" w:w="424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1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2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Yapılacak İşlem</w:t>
            </w:r>
          </w:p>
        </w:tc>
      </w:tr>
      <w:tr>
        <w:trPr>
          <w:cantSplit/>
          <w:trHeight w:val="380" w:hRule="atLeast"/>
        </w:trPr>
        <w:tc>
          <w:tcPr>
            <w:tcW w:type="dxa" w:w="424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 yaşını doldurmamış (sanayiye ait işlerde gece çalışması yasaktır, İş Kanunu md. 73)</w:t>
            </w:r>
          </w:p>
        </w:tc>
        <w:tc>
          <w:tcPr>
            <w:tcW w:type="dxa" w:w="21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 ise gece postasına alınmaz</w:t>
            </w:r>
          </w:p>
        </w:tc>
      </w:tr>
      <w:tr>
        <w:trPr>
          <w:cantSplit/>
          <w:trHeight w:val="380" w:hRule="atLeast"/>
        </w:trPr>
        <w:tc>
          <w:tcPr>
            <w:tcW w:type="dxa" w:w="424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Gebelik bildirimi / doğum sonrası ve emzirme dönemi</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2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Yönetmelikteki süreler boyunca gece postasına verilmez</w:t>
            </w:r>
          </w:p>
        </w:tc>
      </w:tr>
      <w:tr>
        <w:trPr>
          <w:cantSplit/>
          <w:trHeight w:val="380" w:hRule="atLeast"/>
        </w:trPr>
        <w:tc>
          <w:tcPr>
            <w:tcW w:type="dxa" w:w="424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Kadın çalışan için güvenli ulaşım (servis) düzenlemesi</w:t>
            </w:r>
          </w:p>
        </w:tc>
        <w:tc>
          <w:tcPr>
            <w:tcW w:type="dxa" w:w="21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Sağlandı  ☐ Gerekmiyor</w:t>
            </w:r>
          </w:p>
        </w:tc>
        <w:tc>
          <w:tcPr>
            <w:tcW w:type="dxa" w:w="32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Kadın çalışanların gece postalarına ilişkin yönetmelik</w:t>
            </w:r>
          </w:p>
        </w:tc>
      </w:tr>
      <w:tr>
        <w:trPr>
          <w:cantSplit/>
          <w:trHeight w:val="380" w:hRule="atLeast"/>
        </w:trPr>
        <w:tc>
          <w:tcPr>
            <w:tcW w:type="dxa" w:w="424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çalışma süresi 7,5 saati aşıyor mu? (İş Kanunu md. 69)</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w:t>
            </w:r>
          </w:p>
        </w:tc>
        <w:tc>
          <w:tcPr>
            <w:tcW w:type="dxa" w:w="32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 ise yalnızca kanunda sayılan sektörlerde ve yazılı onayla</w:t>
            </w:r>
          </w:p>
        </w:tc>
      </w:tr>
      <w:tr>
        <w:trPr>
          <w:cantSplit/>
          <w:trHeight w:val="380" w:hRule="atLeast"/>
        </w:trPr>
        <w:tc>
          <w:tcPr>
            <w:tcW w:type="dxa" w:w="424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Posta değişiminde kesintisiz en az 11 saat dinlenme</w:t>
            </w:r>
          </w:p>
        </w:tc>
        <w:tc>
          <w:tcPr>
            <w:tcW w:type="dxa" w:w="21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Sağlanıyor  ☐ Sağlanmıyor</w:t>
            </w:r>
          </w:p>
        </w:tc>
        <w:tc>
          <w:tcPr>
            <w:tcW w:type="dxa" w:w="327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Vardiya çizelgesi düzeltilir</w:t>
            </w:r>
          </w:p>
        </w:tc>
      </w:tr>
      <w:tr>
        <w:trPr>
          <w:cantSplit/>
          <w:trHeight w:val="380" w:hRule="atLeast"/>
        </w:trPr>
        <w:tc>
          <w:tcPr>
            <w:tcW w:type="dxa" w:w="424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Gece postasında fazla çalışma planlanmış mı? (md. 41)</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Hayır  ☐ Evet</w:t>
            </w:r>
          </w:p>
        </w:tc>
        <w:tc>
          <w:tcPr>
            <w:tcW w:type="dxa" w:w="327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Evet ise plan iptal edilir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 Çalışan Bilgilendirme Beyanı</w:t>
      </w:r>
    </w:p>
    <w:p>
      <w:pPr>
        <w:spacing w:after="120" w:before="0" w:line="300"/>
        <w:jc w:val="both"/>
      </w:pPr>
      <w:r>
        <w:rPr>
          <w:rFonts w:ascii="Calibri" w:cs="Calibri" w:eastAsia="Calibri" w:hAnsi="Calibri"/>
          <w:color w:val="3A4A61"/>
          <w:sz w:val="21"/>
          <w:szCs w:val="21"/>
        </w:rPr>
        <w:t xml:space="preserve">Gece postasında çalışacağım; çalışma saatlerim, posta değişim düzenim ve periyodik sağlık kontrolü takvimim bana bildirildi. Gece çalışmasının sağlığımı olumsuz etkilediğini düşündüğüm veya gebelik gibi bir değişiklik olduğunda bunu gecikmeden İK'ya ve işyeri hekimine bildireceğim. Sağlık bilgilerimin işyeri hekimi tarafından gizli tutulacağı ve işverene yalnızca uygunluk sonucunun bildirileceği konusunda bilgilendirildim.</w:t>
      </w:r>
    </w:p>
    <w:p>
      <w:pPr>
        <w:spacing w:after="120" w:before="0" w:line="300"/>
        <w:jc w:val="both"/>
      </w:pPr>
      <w:r>
        <w:rPr>
          <w:rFonts w:ascii="Calibri" w:cs="Calibri" w:eastAsia="Calibri" w:hAnsi="Calibri"/>
          <w:color w:val="3A4A61"/>
          <w:sz w:val="21"/>
          <w:szCs w:val="21"/>
        </w:rPr>
        <w:t xml:space="preserve">(Yalnızca turizm, özel güvenlik, sağlık hizmeti ve petrol arama-sondaj işlerinde) 7,5 saati aşan gece çalışmasına: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olarak onay veriyorum.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 vermiyorum.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madde işyerimiz için uygulanmaz.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 Periyodik Sağlık Kontrolü Takip Tablosu</w:t>
      </w:r>
    </w:p>
    <w:p>
      <w:pPr>
        <w:spacing w:after="120" w:before="0" w:line="300"/>
        <w:jc w:val="both"/>
      </w:pPr>
      <w:r>
        <w:rPr>
          <w:rFonts w:ascii="Calibri" w:cs="Calibri" w:eastAsia="Calibri" w:hAnsi="Calibri"/>
          <w:color w:val="3A4A61"/>
          <w:sz w:val="21"/>
          <w:szCs w:val="21"/>
        </w:rPr>
        <w:t xml:space="preserve">Kontrol aralığını işyeri hekimi; yürürlükteki gece çalışması ve sağlık gözetimi mevzuatı ile işyerinin tehlike sınıfına göre belirler. Her kontrolden sonra yalnızca sonuç ve bir sonraki tarih işlenir.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320"/>
        <w:gridCol w:w="1249"/>
        <w:gridCol w:w="1249"/>
        <w:gridCol w:w="2320"/>
        <w:gridCol w:w="1249"/>
        <w:gridCol w:w="1251"/>
      </w:tblGrid>
      <w:tr>
        <w:trPr>
          <w:cantSplit/>
          <w:trHeight w:val="400" w:hRule="atLeast"/>
        </w:trPr>
        <w:tc>
          <w:tcPr>
            <w:tcW w:type="dxa" w:w="23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Türü</w:t>
            </w:r>
          </w:p>
        </w:tc>
        <w:tc>
          <w:tcPr>
            <w:tcW w:type="dxa" w:w="12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Tarih</w:t>
            </w:r>
          </w:p>
        </w:tc>
        <w:tc>
          <w:tcPr>
            <w:tcW w:type="dxa" w:w="12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Yapıldığı Tarih</w:t>
            </w:r>
          </w:p>
        </w:tc>
        <w:tc>
          <w:tcPr>
            <w:tcW w:type="dxa" w:w="23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124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Sonraki Kontrol</w:t>
            </w:r>
          </w:p>
        </w:tc>
        <w:tc>
          <w:tcPr>
            <w:tcW w:type="dxa" w:w="125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Hekim / İK Paraf</w:t>
            </w:r>
          </w:p>
        </w:tc>
      </w:tr>
      <w:tr>
        <w:trPr>
          <w:cantSplit/>
          <w:trHeight w:val="380" w:hRule="atLeast"/>
        </w:trPr>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başlama / gece postasına geçiş</w:t>
            </w:r>
          </w:p>
        </w:tc>
        <w:tc>
          <w:tcPr>
            <w:tcW w:type="dxa" w:w="1249"/>
            <w:tcMar>
              <w:top w:type="dxa" w:w="60"/>
              <w:left w:type="dxa" w:w="110"/>
              <w:bottom w:type="dxa" w:w="60"/>
              <w:right w:type="dxa" w:w="110"/>
            </w:tcMar>
            <w:vAlign w:val="center"/>
          </w:tcPr>
          <w:p>
            <w:pPr>
              <w:spacing w:before="40" w:after="40"/>
            </w:pPr>
          </w:p>
        </w:tc>
        <w:tc>
          <w:tcPr>
            <w:tcW w:type="dxa" w:w="1249"/>
            <w:tcMar>
              <w:top w:type="dxa" w:w="60"/>
              <w:left w:type="dxa" w:w="110"/>
              <w:bottom w:type="dxa" w:w="60"/>
              <w:right w:type="dxa" w:w="110"/>
            </w:tcMar>
            <w:vAlign w:val="center"/>
          </w:tcPr>
          <w:p>
            <w:pPr>
              <w:spacing w:before="40" w:after="40"/>
            </w:pPr>
          </w:p>
        </w:tc>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tcMar>
              <w:top w:type="dxa" w:w="60"/>
              <w:left w:type="dxa" w:w="110"/>
              <w:bottom w:type="dxa" w:w="60"/>
              <w:right w:type="dxa" w:w="110"/>
            </w:tcMar>
            <w:vAlign w:val="center"/>
          </w:tcPr>
          <w:p>
            <w:pPr>
              <w:spacing w:before="40" w:after="40"/>
            </w:pPr>
          </w:p>
        </w:tc>
        <w:tc>
          <w:tcPr>
            <w:tcW w:type="dxa" w:w="1251"/>
            <w:tcMar>
              <w:top w:type="dxa" w:w="60"/>
              <w:left w:type="dxa" w:w="110"/>
              <w:bottom w:type="dxa" w:w="60"/>
              <w:right w:type="dxa" w:w="110"/>
            </w:tcMar>
            <w:vAlign w:val="center"/>
          </w:tcPr>
          <w:p>
            <w:pPr>
              <w:spacing w:before="40" w:after="40"/>
            </w:pPr>
          </w:p>
        </w:tc>
      </w:tr>
      <w:tr>
        <w:trPr>
          <w:cantSplit/>
          <w:trHeight w:val="380" w:hRule="atLeast"/>
        </w:trPr>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Periyodik</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49"/>
            <w:shd w:fill="F5F8FB" w:color="auto" w:val="clear"/>
            <w:tcMar>
              <w:top w:type="dxa" w:w="60"/>
              <w:left w:type="dxa" w:w="110"/>
              <w:bottom w:type="dxa" w:w="60"/>
              <w:right w:type="dxa" w:w="110"/>
            </w:tcMar>
            <w:vAlign w:val="center"/>
          </w:tcPr>
          <w:p>
            <w:pPr>
              <w:spacing w:before="40" w:after="40"/>
            </w:pPr>
          </w:p>
        </w:tc>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5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Periyodik</w:t>
            </w:r>
          </w:p>
        </w:tc>
        <w:tc>
          <w:tcPr>
            <w:tcW w:type="dxa" w:w="1249"/>
            <w:tcMar>
              <w:top w:type="dxa" w:w="60"/>
              <w:left w:type="dxa" w:w="110"/>
              <w:bottom w:type="dxa" w:w="60"/>
              <w:right w:type="dxa" w:w="110"/>
            </w:tcMar>
            <w:vAlign w:val="center"/>
          </w:tcPr>
          <w:p>
            <w:pPr>
              <w:spacing w:before="40" w:after="40"/>
            </w:pPr>
          </w:p>
        </w:tc>
        <w:tc>
          <w:tcPr>
            <w:tcW w:type="dxa" w:w="1249"/>
            <w:tcMar>
              <w:top w:type="dxa" w:w="60"/>
              <w:left w:type="dxa" w:w="110"/>
              <w:bottom w:type="dxa" w:w="60"/>
              <w:right w:type="dxa" w:w="110"/>
            </w:tcMar>
            <w:vAlign w:val="center"/>
          </w:tcPr>
          <w:p>
            <w:pPr>
              <w:spacing w:before="40" w:after="40"/>
            </w:pPr>
          </w:p>
        </w:tc>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tcMar>
              <w:top w:type="dxa" w:w="60"/>
              <w:left w:type="dxa" w:w="110"/>
              <w:bottom w:type="dxa" w:w="60"/>
              <w:right w:type="dxa" w:w="110"/>
            </w:tcMar>
            <w:vAlign w:val="center"/>
          </w:tcPr>
          <w:p>
            <w:pPr>
              <w:spacing w:before="40" w:after="40"/>
            </w:pPr>
          </w:p>
        </w:tc>
        <w:tc>
          <w:tcPr>
            <w:tcW w:type="dxa" w:w="1251"/>
            <w:tcMar>
              <w:top w:type="dxa" w:w="60"/>
              <w:left w:type="dxa" w:w="110"/>
              <w:bottom w:type="dxa" w:w="60"/>
              <w:right w:type="dxa" w:w="110"/>
            </w:tcMar>
            <w:vAlign w:val="center"/>
          </w:tcPr>
          <w:p>
            <w:pPr>
              <w:spacing w:before="40" w:after="40"/>
            </w:pPr>
          </w:p>
        </w:tc>
      </w:tr>
      <w:tr>
        <w:trPr>
          <w:cantSplit/>
          <w:trHeight w:val="380" w:hRule="atLeast"/>
        </w:trPr>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Periyodik</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49"/>
            <w:shd w:fill="F5F8FB" w:color="auto" w:val="clear"/>
            <w:tcMar>
              <w:top w:type="dxa" w:w="60"/>
              <w:left w:type="dxa" w:w="110"/>
              <w:bottom w:type="dxa" w:w="60"/>
              <w:right w:type="dxa" w:w="110"/>
            </w:tcMar>
            <w:vAlign w:val="center"/>
          </w:tcPr>
          <w:p>
            <w:pPr>
              <w:spacing w:before="40" w:after="40"/>
            </w:pPr>
          </w:p>
        </w:tc>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5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Rapor / iş kazası sonrası işe dönüş</w:t>
            </w:r>
          </w:p>
        </w:tc>
        <w:tc>
          <w:tcPr>
            <w:tcW w:type="dxa" w:w="1249"/>
            <w:tcMar>
              <w:top w:type="dxa" w:w="60"/>
              <w:left w:type="dxa" w:w="110"/>
              <w:bottom w:type="dxa" w:w="60"/>
              <w:right w:type="dxa" w:w="110"/>
            </w:tcMar>
            <w:vAlign w:val="center"/>
          </w:tcPr>
          <w:p>
            <w:pPr>
              <w:spacing w:before="40" w:after="40"/>
            </w:pPr>
          </w:p>
        </w:tc>
        <w:tc>
          <w:tcPr>
            <w:tcW w:type="dxa" w:w="1249"/>
            <w:tcMar>
              <w:top w:type="dxa" w:w="60"/>
              <w:left w:type="dxa" w:w="110"/>
              <w:bottom w:type="dxa" w:w="60"/>
              <w:right w:type="dxa" w:w="110"/>
            </w:tcMar>
            <w:vAlign w:val="center"/>
          </w:tcPr>
          <w:p>
            <w:pPr>
              <w:spacing w:before="40" w:after="40"/>
            </w:pPr>
          </w:p>
        </w:tc>
        <w:tc>
          <w:tcPr>
            <w:tcW w:type="dxa" w:w="232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tcMar>
              <w:top w:type="dxa" w:w="60"/>
              <w:left w:type="dxa" w:w="110"/>
              <w:bottom w:type="dxa" w:w="60"/>
              <w:right w:type="dxa" w:w="110"/>
            </w:tcMar>
            <w:vAlign w:val="center"/>
          </w:tcPr>
          <w:p>
            <w:pPr>
              <w:spacing w:before="40" w:after="40"/>
            </w:pPr>
          </w:p>
        </w:tc>
        <w:tc>
          <w:tcPr>
            <w:tcW w:type="dxa" w:w="1251"/>
            <w:tcMar>
              <w:top w:type="dxa" w:w="60"/>
              <w:left w:type="dxa" w:w="110"/>
              <w:bottom w:type="dxa" w:w="60"/>
              <w:right w:type="dxa" w:w="110"/>
            </w:tcMar>
            <w:vAlign w:val="center"/>
          </w:tcPr>
          <w:p>
            <w:pPr>
              <w:spacing w:before="40" w:after="40"/>
            </w:pPr>
          </w:p>
        </w:tc>
      </w:tr>
      <w:tr>
        <w:trPr>
          <w:cantSplit/>
          <w:trHeight w:val="380" w:hRule="atLeast"/>
        </w:trPr>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talebiyle ara kontrol</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49"/>
            <w:shd w:fill="F5F8FB" w:color="auto" w:val="clear"/>
            <w:tcMar>
              <w:top w:type="dxa" w:w="60"/>
              <w:left w:type="dxa" w:w="110"/>
              <w:bottom w:type="dxa" w:w="60"/>
              <w:right w:type="dxa" w:w="110"/>
            </w:tcMar>
            <w:vAlign w:val="center"/>
          </w:tcPr>
          <w:p>
            <w:pPr>
              <w:spacing w:before="40" w:after="40"/>
            </w:pPr>
          </w:p>
        </w:tc>
        <w:tc>
          <w:tcPr>
            <w:tcW w:type="dxa" w:w="232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Uygun ☐ Kısıtlı ☐ Uygun değil</w:t>
            </w:r>
          </w:p>
        </w:tc>
        <w:tc>
          <w:tcPr>
            <w:tcW w:type="dxa" w:w="1249"/>
            <w:shd w:fill="F5F8FB" w:color="auto" w:val="clear"/>
            <w:tcMar>
              <w:top w:type="dxa" w:w="60"/>
              <w:left w:type="dxa" w:w="110"/>
              <w:bottom w:type="dxa" w:w="60"/>
              <w:right w:type="dxa" w:w="110"/>
            </w:tcMar>
            <w:vAlign w:val="center"/>
          </w:tcPr>
          <w:p>
            <w:pPr>
              <w:spacing w:before="40" w:after="40"/>
            </w:pPr>
          </w:p>
        </w:tc>
        <w:tc>
          <w:tcPr>
            <w:tcW w:type="dxa" w:w="1251"/>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 Gündüz Postasına Aktarma Kaydı</w:t>
      </w:r>
    </w:p>
    <w:p>
      <w:pPr>
        <w:spacing w:after="120" w:before="0" w:line="300"/>
        <w:jc w:val="both"/>
      </w:pPr>
      <w:r>
        <w:rPr>
          <w:rFonts w:ascii="Calibri" w:cs="Calibri" w:eastAsia="Calibri" w:hAnsi="Calibri"/>
          <w:color w:val="3A4A61"/>
          <w:sz w:val="21"/>
          <w:szCs w:val="21"/>
        </w:rPr>
        <w:t xml:space="preserve">Hekim raporuyla gece çalışmasının sağlığa uygun olmadığı belirlenirse veya özel koruma gerektiren bir durum ortaya çıkarsa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Aktarma Gerekçesi (tanı yazmayınız)</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Rapor / Bildirim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Posta / Görev</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Aktarma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Ücret ve Yan Haklara Etkisi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Çalışanla Görüşme Tarihi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Yetkilisi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Bölüm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postasına alınacak her çalışan için uygunluk raporu işe başlamadan önce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Periyodik kontrol tarihleri takvime / takip tablosuna işlendi; süresi yaklaşanlar için hatırlatma kuruldu.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Muayene ve rapor giderleri işverence karşılandı; çalışana yansıtılmadı (6331 sayılı Kanun md. 15).</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Tehlikeli ve çok tehlikeli sınıftaki işlerde işe uygunluk raporu da ayrıca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Raporların aslı işyeri hekimi dosyasında; İK dosyasında yalnızca sonuç bilgisi var.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 çizelgesinde gece süreleri 7,5 saati aşmıyor ve posta değişiminde 11 saat dinlenme sağlanıyor.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 gündüz posta nöbetleşmesi İş Kanunu md. 69'daki sıraya uygun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Kadın çalışanların gece postası için yönetmelikteki ek koşullar (ulaşım vb.) karşılandı.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Gebelik bildirimi veya sağlık değişikliği halinde gündüz postasına aktarma prosedürü yöneticilere anlatıldı.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 ve Mevzuat Notu</w:t>
            </w:r>
          </w:p>
          <w:p>
            <w:pPr>
              <w:spacing w:after="20" w:line="280"/>
            </w:pPr>
            <w:r>
              <w:rPr>
                <w:rFonts w:ascii="Calibri" w:cs="Calibri" w:eastAsia="Calibri" w:hAnsi="Calibri"/>
                <w:color w:val="3A4A61"/>
                <w:sz w:val="19"/>
                <w:szCs w:val="19"/>
              </w:rPr>
              <w:t xml:space="preserve">Sağlık muayenesi yaptırılan çalışanın sağlık bilgileri gizli tutulur (6331 sayılı Kanun md. 15). Bu form özel nitelikli kişisel veri içerir; yalnızca yetkili İK personeli ve işyeri hekimi erişebilir. Kontrol sıklığı ve özel gruplara ilişkin süreler için yürürlükteki yönetmeliklerin güncel metnini esas alınız.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[İK-İSG-07]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Gece Çalışması Sağlık Raporu Takip ve Bilgilendirme Formu</dc:title>
  <dc:creator>İK Partner</dc:creator>
  <dc:description>Gece Çalışması Sağlık Raporu Takip ve Bilgilendirme Formu — İK Partner (ikpartner.com) ücretsiz İK şablonu</dc:description>
  <cp:lastModifiedBy>Un-named</cp:lastModifiedBy>
  <cp:revision>1</cp:revision>
  <dcterms:created xsi:type="dcterms:W3CDTF">2026-10-13T21:33:28.369Z</dcterms:created>
  <dcterms:modified xsi:type="dcterms:W3CDTF">2026-10-13T21:33:28.369Z</dcterms:modified>
</cp:coreProperties>
</file>

<file path=docProps/custom.xml><?xml version="1.0" encoding="utf-8"?>
<Properties xmlns="http://schemas.openxmlformats.org/officeDocument/2006/custom-properties" xmlns:vt="http://schemas.openxmlformats.org/officeDocument/2006/docPropsVTypes"/>
</file>