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jc w:val="center"/>
      </w:pPr>
      <w:r>
        <w:rPr>
          <w:rFonts w:ascii="Calibri" w:cs="Calibri" w:eastAsia="Calibri" w:hAnsi="Calibri"/>
          <w:b/>
          <w:bCs/>
          <w:color w:val="0E2849"/>
          <w:sz w:val="38"/>
          <w:szCs w:val="38"/>
        </w:rPr>
        <w:t xml:space="preserve">Fazla Mesai Alacağı İhtarnamesine Cevap İhtarnamesi</w:t>
      </w:r>
    </w:p>
    <w:p>
      <w:pPr>
        <w:pBdr>
          <w:bottom w:val="single" w:color="13B8A7" w:sz="12" w:space="8"/>
        </w:pBdr>
        <w:spacing w:after="220"/>
        <w:jc w:val="center"/>
      </w:pPr>
      <w:r>
        <w:rPr>
          <w:rFonts w:ascii="Calibri" w:cs="Calibri" w:eastAsia="Calibri" w:hAnsi="Calibri"/>
          <w:color w:val="5A6B82"/>
          <w:sz w:val="21"/>
          <w:szCs w:val="21"/>
        </w:rPr>
        <w:t xml:space="preserve">Noter kanalıyla gelen fazla mesai alacağı ihtarnamesine işverenin cevabı: kabul ve ödeme, kısmi kabul, ret seçenekleri; saklı haklar ve iç kontrol listesi.</w:t>
      </w:r>
    </w:p>
    <w:p>
      <w:pPr>
        <w:spacing w:after="120" w:before="0" w:line="300"/>
        <w:jc w:val="center"/>
      </w:pPr>
      <w:r>
        <w:rPr>
          <w:rFonts w:ascii="Calibri" w:cs="Calibri" w:eastAsia="Calibri" w:hAnsi="Calibri"/>
          <w:b/>
          <w:bCs/>
          <w:color w:val="3A4A61"/>
          <w:sz w:val="21"/>
          <w:szCs w:val="21"/>
        </w:rPr>
        <w:t xml:space="preserve">İHTARNAME (CEVAP)</w:t>
      </w:r>
    </w:p>
    <w:p>
      <w:pPr>
        <w:spacing w:after="120" w:before="0" w:line="300"/>
        <w:jc w:val="center"/>
      </w:pPr>
      <w:r>
        <w:rPr>
          <w:rFonts w:ascii="Calibri" w:cs="Calibri" w:eastAsia="Calibri" w:hAnsi="Calibri"/>
          <w:color w:val="1D5888"/>
          <w:sz w:val="21"/>
          <w:szCs w:val="21"/>
          <w:shd w:fill="EAF1F8" w:color="auto" w:val="clear"/>
        </w:rPr>
        <w:t xml:space="preserve">[Noterlik Adı]</w:t>
      </w:r>
      <w:r>
        <w:rPr>
          <w:rFonts w:ascii="Calibri" w:cs="Calibri" w:eastAsia="Calibri" w:hAnsi="Calibri"/>
          <w:color w:val="3A4A61"/>
          <w:sz w:val="21"/>
          <w:szCs w:val="21"/>
        </w:rPr>
        <w:t xml:space="preserve"> Noterliği'ne gönderilmek üzere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Keşideci (İhtar Eden)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[Şirket Adresi]</w:t>
            </w:r>
            <w:r>
              <w:rPr>
                <w:rFonts w:ascii="Calibri" w:cs="Calibri" w:eastAsia="Calibri" w:hAnsi="Calibri"/>
                <w:color w:val="3A4A61"/>
                <w:sz w:val="20"/>
                <w:szCs w:val="20"/>
              </w:rPr>
              <w:t xml:space="preserve"> — Vergi No: </w:t>
            </w:r>
            <w:r>
              <w:rPr>
                <w:rFonts w:ascii="Calibri" w:cs="Calibri" w:eastAsia="Calibri" w:hAnsi="Calibri"/>
                <w:color w:val="1D5888"/>
                <w:sz w:val="20"/>
                <w:szCs w:val="20"/>
                <w:shd w:fill="EAF1F8" w:color="auto" w:val="clear"/>
              </w:rPr>
              <w:t xml:space="preserve">[Vergi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Vekili (varsa)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Av. </w:t>
            </w:r>
            <w:r>
              <w:rPr>
                <w:rFonts w:ascii="Calibri" w:cs="Calibri" w:eastAsia="Calibri" w:hAnsi="Calibri"/>
                <w:color w:val="1D5888"/>
                <w:sz w:val="20"/>
                <w:szCs w:val="20"/>
                <w:shd w:fill="EAF1F8" w:color="auto" w:val="clear"/>
              </w:rPr>
              <w:t xml:space="preserve">[Ad Soyad]</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[Büro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[Çalışanın Adı Soyadı]</w:t>
            </w:r>
            <w:r>
              <w:rPr>
                <w:rFonts w:ascii="Calibri" w:cs="Calibri" w:eastAsia="Calibri" w:hAnsi="Calibri"/>
                <w:color w:val="3A4A61"/>
                <w:sz w:val="20"/>
                <w:szCs w:val="20"/>
              </w:rPr>
              <w:t xml:space="preserve"> — T.C. Kimlik No: </w:t>
            </w:r>
            <w:r>
              <w:rPr>
                <w:rFonts w:ascii="Calibri" w:cs="Calibri" w:eastAsia="Calibri" w:hAnsi="Calibri"/>
                <w:color w:val="1D5888"/>
                <w:sz w:val="20"/>
                <w:szCs w:val="20"/>
                <w:shd w:fill="EAF1F8" w:color="auto" w:val="clear"/>
              </w:rPr>
              <w:t xml:space="preserve">[T.C. Kimlik No]</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[İhtarnamedeki Adres]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 Vekili (varsa)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Av. </w:t>
            </w:r>
            <w:r>
              <w:rPr>
                <w:rFonts w:ascii="Calibri" w:cs="Calibri" w:eastAsia="Calibri" w:hAnsi="Calibri"/>
                <w:color w:val="1D5888"/>
                <w:sz w:val="20"/>
                <w:szCs w:val="20"/>
                <w:shd w:fill="EAF1F8" w:color="auto" w:val="clear"/>
              </w:rPr>
              <w:t xml:space="preserve">[Ad Soyad]</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[Büro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[Noterlik]</w:t>
            </w:r>
            <w:r>
              <w:rPr>
                <w:rFonts w:ascii="Calibri" w:cs="Calibri" w:eastAsia="Calibri" w:hAnsi="Calibri"/>
                <w:color w:val="3A4A61"/>
                <w:sz w:val="20"/>
                <w:szCs w:val="20"/>
              </w:rPr>
              <w:t xml:space="preserve"> Noterliği'nin </w:t>
            </w: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tarih ve </w:t>
            </w:r>
            <w:r>
              <w:rPr>
                <w:rFonts w:ascii="Calibri" w:cs="Calibri" w:eastAsia="Calibri" w:hAnsi="Calibri"/>
                <w:color w:val="1D5888"/>
                <w:sz w:val="20"/>
                <w:szCs w:val="20"/>
                <w:shd w:fill="EAF1F8" w:color="auto" w:val="clear"/>
              </w:rPr>
              <w:t xml:space="preserve">[Yevmiye No]</w:t>
            </w:r>
            <w:r>
              <w:rPr>
                <w:rFonts w:ascii="Calibri" w:cs="Calibri" w:eastAsia="Calibri" w:hAnsi="Calibri"/>
                <w:color w:val="3A4A61"/>
                <w:sz w:val="20"/>
                <w:szCs w:val="20"/>
              </w:rPr>
              <w:t xml:space="preserve"> yevmiye numaralı ihtarnamenize cevabımızdır.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Açıklamalar</w:t>
      </w:r>
    </w:p>
    <w:p>
      <w:pPr>
        <w:spacing w:after="120" w:before="0" w:line="300"/>
        <w:jc w:val="both"/>
      </w:pPr>
      <w:r>
        <w:rPr>
          <w:rFonts w:ascii="Calibri" w:cs="Calibri" w:eastAsia="Calibri" w:hAnsi="Calibri"/>
          <w:b/>
          <w:bCs/>
          <w:color w:val="3A4A61"/>
          <w:sz w:val="21"/>
          <w:szCs w:val="21"/>
        </w:rPr>
        <w:t xml:space="preserve">1.</w:t>
      </w:r>
      <w:r>
        <w:rPr>
          <w:rFonts w:ascii="Calibri" w:cs="Calibri" w:eastAsia="Calibri" w:hAnsi="Calibri"/>
          <w:color w:val="3A4A61"/>
          <w:sz w:val="21"/>
          <w:szCs w:val="21"/>
        </w:rPr>
        <w:t xml:space="preserve"> Muhatap, şirketimizde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tarihinden </w:t>
      </w:r>
      <w:r>
        <w:rPr>
          <w:rFonts w:ascii="Calibri" w:cs="Calibri" w:eastAsia="Calibri" w:hAnsi="Calibri"/>
          <w:color w:val="1D5888"/>
          <w:sz w:val="21"/>
          <w:szCs w:val="21"/>
          <w:shd w:fill="EAF1F8" w:color="auto" w:val="clear"/>
        </w:rPr>
        <w:t xml:space="preserve">[bu yana / İşten Ayrılış Tarihi tarihine kadar]</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[Görev]</w:t>
      </w:r>
      <w:r>
        <w:rPr>
          <w:rFonts w:ascii="Calibri" w:cs="Calibri" w:eastAsia="Calibri" w:hAnsi="Calibri"/>
          <w:color w:val="3A4A61"/>
          <w:sz w:val="21"/>
          <w:szCs w:val="21"/>
        </w:rPr>
        <w:t xml:space="preserve"> olarak çalışmaktadır / çalışmıştır. Muhatabın haftalık çalışma düzeni </w:t>
      </w:r>
      <w:r>
        <w:rPr>
          <w:rFonts w:ascii="Calibri" w:cs="Calibri" w:eastAsia="Calibri" w:hAnsi="Calibri"/>
          <w:color w:val="1D5888"/>
          <w:sz w:val="21"/>
          <w:szCs w:val="21"/>
          <w:shd w:fill="EAF1F8" w:color="auto" w:val="clear"/>
        </w:rPr>
        <w:t xml:space="preserve">[Gün / Saat]</w:t>
      </w:r>
      <w:r>
        <w:rPr>
          <w:rFonts w:ascii="Calibri" w:cs="Calibri" w:eastAsia="Calibri" w:hAnsi="Calibri"/>
          <w:color w:val="3A4A61"/>
          <w:sz w:val="21"/>
          <w:szCs w:val="21"/>
        </w:rPr>
        <w:t xml:space="preserve"> şeklinde olup çalışma süreleri personel devam kontrol sistemi (PDKS) ve puantaj kayıtlarıyla izlenmektedir.</w:t>
      </w:r>
    </w:p>
    <w:p>
      <w:pPr>
        <w:spacing w:after="120" w:before="0" w:line="300"/>
        <w:jc w:val="both"/>
      </w:pPr>
      <w:r>
        <w:rPr>
          <w:rFonts w:ascii="Calibri" w:cs="Calibri" w:eastAsia="Calibri" w:hAnsi="Calibri"/>
          <w:b/>
          <w:bCs/>
          <w:color w:val="3A4A61"/>
          <w:sz w:val="21"/>
          <w:szCs w:val="21"/>
        </w:rPr>
        <w:t xml:space="preserve">2.</w:t>
      </w:r>
      <w:r>
        <w:rPr>
          <w:rFonts w:ascii="Calibri" w:cs="Calibri" w:eastAsia="Calibri" w:hAnsi="Calibri"/>
          <w:color w:val="3A4A61"/>
          <w:sz w:val="21"/>
          <w:szCs w:val="21"/>
        </w:rPr>
        <w:t xml:space="preserve"> Muhatap, yukarıda tarih ve yevmiye numarası belirtilen ihtarnamesinde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 döneminde toplam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saat fazla çalışma yaptığını, bunun karşılığının ödenmediğini ileri sürerek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TL'nin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 içinde ödenmesini talep etmiştir.</w:t>
      </w:r>
    </w:p>
    <w:p>
      <w:pPr>
        <w:spacing w:after="120" w:before="0" w:line="300"/>
        <w:jc w:val="both"/>
      </w:pPr>
      <w:r>
        <w:rPr>
          <w:rFonts w:ascii="Calibri" w:cs="Calibri" w:eastAsia="Calibri" w:hAnsi="Calibri"/>
          <w:b/>
          <w:bCs/>
          <w:color w:val="3A4A61"/>
          <w:sz w:val="21"/>
          <w:szCs w:val="21"/>
        </w:rPr>
        <w:t xml:space="preserve">3.</w:t>
      </w:r>
      <w:r>
        <w:rPr>
          <w:rFonts w:ascii="Calibri" w:cs="Calibri" w:eastAsia="Calibri" w:hAnsi="Calibri"/>
          <w:color w:val="3A4A61"/>
          <w:sz w:val="21"/>
          <w:szCs w:val="21"/>
        </w:rPr>
        <w:t xml:space="preserve"> İddialar şirket kayıtlarıyla karşılaştırılmış olup sonuç aşağıdadır: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41"/>
        <w:gridCol w:w="2141"/>
        <w:gridCol w:w="2141"/>
        <w:gridCol w:w="2141"/>
        <w:gridCol w:w="1074"/>
      </w:tblGrid>
      <w:tr>
        <w:trPr>
          <w:cantSplit/>
          <w:trHeight w:val="400" w:hRule="atLeast"/>
        </w:trPr>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Dönem</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İhtarnamede iddia edilen (saat)</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Kayıtlara göre fazla çalışma (saat)</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Ödenen (saat / bordro dönemi)</w:t>
            </w:r>
          </w:p>
        </w:tc>
        <w:tc>
          <w:tcPr>
            <w:tcW w:type="dxa" w:w="107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Fark (saat)</w:t>
            </w:r>
          </w:p>
        </w:tc>
      </w:tr>
      <w:tr>
        <w:trPr>
          <w:cantSplit/>
          <w:trHeight w:val="380" w:hRule="atLeast"/>
        </w:trPr>
        <w:tc>
          <w:tcPr>
            <w:tcW w:type="dxa" w:w="2141"/>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1074"/>
            <w:tcMar>
              <w:top w:type="dxa" w:w="60"/>
              <w:left w:type="dxa" w:w="110"/>
              <w:bottom w:type="dxa" w:w="60"/>
              <w:right w:type="dxa" w:w="110"/>
            </w:tcMar>
            <w:vAlign w:val="center"/>
          </w:tcPr>
          <w:p>
            <w:pPr>
              <w:spacing w:before="40" w:after="40"/>
            </w:pPr>
          </w:p>
        </w:tc>
      </w:tr>
      <w:tr>
        <w:trPr>
          <w:cantSplit/>
          <w:trHeight w:val="380" w:hRule="atLeast"/>
        </w:trPr>
        <w:tc>
          <w:tcPr>
            <w:tcW w:type="dxa" w:w="2141"/>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p>
        </w:tc>
        <w:tc>
          <w:tcPr>
            <w:tcW w:type="dxa" w:w="107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141"/>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1074"/>
            <w:tcMar>
              <w:top w:type="dxa" w:w="60"/>
              <w:left w:type="dxa" w:w="110"/>
              <w:bottom w:type="dxa" w:w="60"/>
              <w:right w:type="dxa" w:w="110"/>
            </w:tcMar>
            <w:vAlign w:val="center"/>
          </w:tcPr>
          <w:p>
            <w:pPr>
              <w:spacing w:before="40" w:after="40"/>
            </w:pPr>
          </w:p>
        </w:tc>
      </w:tr>
      <w:tr>
        <w:trPr>
          <w:cantSplit/>
          <w:trHeight w:val="380" w:hRule="atLeast"/>
        </w:trPr>
        <w:tc>
          <w:tcPr>
            <w:tcW w:type="dxa" w:w="2141"/>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p>
        </w:tc>
        <w:tc>
          <w:tcPr>
            <w:tcW w:type="dxa" w:w="107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141"/>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1074"/>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4.</w:t>
      </w:r>
      <w:r>
        <w:rPr>
          <w:rFonts w:ascii="Calibri" w:cs="Calibri" w:eastAsia="Calibri" w:hAnsi="Calibri"/>
          <w:color w:val="3A4A61"/>
          <w:sz w:val="21"/>
          <w:szCs w:val="21"/>
        </w:rPr>
        <w:t xml:space="preserve"> Değerlendirme sonucu (uygun seçeneği bırakınız, diğerlerini siliniz):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 — Kabul ve ödeme:</w:t>
      </w:r>
      <w:r>
        <w:rPr>
          <w:rFonts w:ascii="Calibri" w:cs="Calibri" w:eastAsia="Calibri" w:hAnsi="Calibri"/>
          <w:color w:val="3A4A61"/>
          <w:sz w:val="21"/>
          <w:szCs w:val="21"/>
        </w:rPr>
        <w:t xml:space="preserve"> Kayıtlarımız incelenmiş;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 döneminde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saat fazla çalışmanın bordroya yansıtılmadığı tespit edilmiştir. Bu çalışmaların karşılığı olan brüt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yasal kesintiler yapılarak </w:t>
      </w:r>
      <w:r>
        <w:rPr>
          <w:rFonts w:ascii="Calibri" w:cs="Calibri" w:eastAsia="Calibri" w:hAnsi="Calibri"/>
          <w:color w:val="1D5888"/>
          <w:sz w:val="21"/>
          <w:szCs w:val="21"/>
          <w:shd w:fill="EAF1F8" w:color="auto" w:val="clear"/>
        </w:rPr>
        <w:t xml:space="preserve">[Ödeme Tarihi]</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[ücret bordrosuyla birlikte / banka hesabınıza]</w:t>
      </w:r>
      <w:r>
        <w:rPr>
          <w:rFonts w:ascii="Calibri" w:cs="Calibri" w:eastAsia="Calibri" w:hAnsi="Calibri"/>
          <w:color w:val="3A4A61"/>
          <w:sz w:val="21"/>
          <w:szCs w:val="21"/>
        </w:rPr>
        <w:t xml:space="preserve"> ödenmiştir / ödenecektir. Ödeme dekontu ekte sunulmuştur.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 — Kısmi kabul:</w:t>
      </w:r>
      <w:r>
        <w:rPr>
          <w:rFonts w:ascii="Calibri" w:cs="Calibri" w:eastAsia="Calibri" w:hAnsi="Calibri"/>
          <w:color w:val="3A4A61"/>
          <w:sz w:val="21"/>
          <w:szCs w:val="21"/>
        </w:rPr>
        <w:t xml:space="preserve"> İddia edilen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saatin yalnızca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saati kayıtlarla doğrulanmış olup karşılığı brüt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w:t>
      </w:r>
      <w:r>
        <w:rPr>
          <w:rFonts w:ascii="Calibri" w:cs="Calibri" w:eastAsia="Calibri" w:hAnsi="Calibri"/>
          <w:color w:val="1D5888"/>
          <w:sz w:val="21"/>
          <w:szCs w:val="21"/>
          <w:shd w:fill="EAF1F8" w:color="auto" w:val="clear"/>
        </w:rPr>
        <w:t xml:space="preserve">[Ödeme Tarihi]</w:t>
      </w:r>
      <w:r>
        <w:rPr>
          <w:rFonts w:ascii="Calibri" w:cs="Calibri" w:eastAsia="Calibri" w:hAnsi="Calibri"/>
          <w:color w:val="3A4A61"/>
          <w:sz w:val="21"/>
          <w:szCs w:val="21"/>
        </w:rPr>
        <w:t xml:space="preserve"> tarihinde ödenmiştir / ödenecektir. Kalan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saate ilişkin talep, aşağıdaki 5. maddede açıklanan nedenlerle kabul edilmemektedir. Bu ödeme, ret konusu kısım bakımından herhangi bir ikrar niteliği taşımaz.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C — Ret:</w:t>
      </w:r>
      <w:r>
        <w:rPr>
          <w:rFonts w:ascii="Calibri" w:cs="Calibri" w:eastAsia="Calibri" w:hAnsi="Calibri"/>
          <w:color w:val="3A4A61"/>
          <w:sz w:val="21"/>
          <w:szCs w:val="21"/>
        </w:rPr>
        <w:t xml:space="preserve"> İhtarnamenizde ileri sürülen fazla çalışma alacağı, aşağıdaki 5. maddede açıklanan nedenlerle kabul edilmemektedir.</w:t>
      </w:r>
    </w:p>
    <w:p>
      <w:pPr>
        <w:spacing w:after="120" w:before="0" w:line="300"/>
        <w:jc w:val="both"/>
      </w:pPr>
      <w:r>
        <w:rPr>
          <w:rFonts w:ascii="Calibri" w:cs="Calibri" w:eastAsia="Calibri" w:hAnsi="Calibri"/>
          <w:b/>
          <w:bCs/>
          <w:color w:val="3A4A61"/>
          <w:sz w:val="21"/>
          <w:szCs w:val="21"/>
        </w:rPr>
        <w:t xml:space="preserve">5.</w:t>
      </w:r>
      <w:r>
        <w:rPr>
          <w:rFonts w:ascii="Calibri" w:cs="Calibri" w:eastAsia="Calibri" w:hAnsi="Calibri"/>
          <w:color w:val="3A4A61"/>
          <w:sz w:val="21"/>
          <w:szCs w:val="21"/>
        </w:rPr>
        <w:t xml:space="preserve"> Ret gerekçeleri (B veya C seçeneğinde, uygun olanları bırakınız):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İlgili dönemlerde yapılan fazla çalışmaların karşılığı, imzalı ücret bordrolarında ayrı kalem olarak tahakkuk ettirilmiş ve banka aracılığıyla ödenmiştir (</w:t>
      </w:r>
      <w:r>
        <w:rPr>
          <w:rFonts w:ascii="Calibri" w:cs="Calibri" w:eastAsia="Calibri" w:hAnsi="Calibri"/>
          <w:color w:val="1D5888"/>
          <w:sz w:val="21"/>
          <w:szCs w:val="21"/>
          <w:shd w:fill="EAF1F8" w:color="auto" w:val="clear"/>
        </w:rPr>
        <w:t xml:space="preserve">[Dönemler]</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PDKS kayıtlarına göre muhatabın haftalık çalışma süresi, yasal ara dinlenmeler düşüldükten sonra 45 saati aşmamaktadır.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İşyerinde yazılı denkleştirme uygulanmakta olup </w:t>
      </w:r>
      <w:r>
        <w:rPr>
          <w:rFonts w:ascii="Calibri" w:cs="Calibri" w:eastAsia="Calibri" w:hAnsi="Calibri"/>
          <w:color w:val="1D5888"/>
          <w:sz w:val="21"/>
          <w:szCs w:val="21"/>
          <w:shd w:fill="EAF1F8" w:color="auto" w:val="clear"/>
        </w:rPr>
        <w:t xml:space="preserve">[Denkleştirme Dönemi]</w:t>
      </w:r>
      <w:r>
        <w:rPr>
          <w:rFonts w:ascii="Calibri" w:cs="Calibri" w:eastAsia="Calibri" w:hAnsi="Calibri"/>
          <w:color w:val="3A4A61"/>
          <w:sz w:val="21"/>
          <w:szCs w:val="21"/>
        </w:rPr>
        <w:t xml:space="preserve"> dönemi içinde ortalama haftalık çalışma süresi aşılmamıştır.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Muhatabın talebi üzerine fazla çalışmaların karşılığı serbest zaman olarak kullandırılmıştır (</w:t>
      </w:r>
      <w:r>
        <w:rPr>
          <w:rFonts w:ascii="Calibri" w:cs="Calibri" w:eastAsia="Calibri" w:hAnsi="Calibri"/>
          <w:color w:val="1D5888"/>
          <w:sz w:val="21"/>
          <w:szCs w:val="21"/>
          <w:shd w:fill="EAF1F8" w:color="auto" w:val="clear"/>
        </w:rPr>
        <w:t xml:space="preserve">[Tarihler]</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sözleşmesinin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maddesi uyarınca yıllık 270 saate kadar fazla çalışma karşılığı ücrete dahil olup, kayıtlara göre bu sınır aşılmamıştır.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İhtarnamede belirtilen dönemlerden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tarihinden önceki kısım beş yıllık zamanaşımı süresi dolmuş alacaklara ilişkindir; zamanaşımı def'i hakkımız saklıdır.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[Somut gerekçe]</w:t>
      </w:r>
    </w:p>
    <w:p>
      <w:pPr>
        <w:spacing w:after="120" w:before="0" w:line="300"/>
        <w:jc w:val="both"/>
      </w:pPr>
      <w:r>
        <w:rPr>
          <w:rFonts w:ascii="Calibri" w:cs="Calibri" w:eastAsia="Calibri" w:hAnsi="Calibri"/>
          <w:b/>
          <w:bCs/>
          <w:color w:val="3A4A61"/>
          <w:sz w:val="21"/>
          <w:szCs w:val="21"/>
        </w:rPr>
        <w:t xml:space="preserve">6.</w:t>
      </w:r>
      <w:r>
        <w:rPr>
          <w:rFonts w:ascii="Calibri" w:cs="Calibri" w:eastAsia="Calibri" w:hAnsi="Calibri"/>
          <w:color w:val="3A4A61"/>
          <w:sz w:val="21"/>
          <w:szCs w:val="21"/>
        </w:rPr>
        <w:t xml:space="preserve"> Şirketimiz, uyuşmazlığın 7036 sayılı İş Mahkemeleri Kanunu uyarınca zorunlu arabuluculuk aşamasında görüşülmesine açıktır. Bu cevap ihtarnamesi, ihtarnamede yer alan ve burada açıkça kabul edilmeyen hiçbir iddianın kabulü anlamına gelmez. Zamanaşımı def'i dahil her türlü yasal hakkımız saklıdır.</w:t>
      </w:r>
    </w:p>
    <w:p>
      <w:pPr>
        <w:keepNext/>
        <w:pBdr>
          <w:bottom w:val="single" w:color="DCE4EE" w:sz="6" w:space="4"/>
        </w:pBdr>
        <w:spacing w:before="280" w:after="120"/>
      </w:pPr>
      <w:r>
        <w:rPr>
          <w:rFonts w:ascii="Calibri" w:cs="Calibri" w:eastAsia="Calibri" w:hAnsi="Calibri"/>
          <w:b/>
          <w:bCs/>
          <w:color w:val="0E2849"/>
          <w:sz w:val="25"/>
          <w:szCs w:val="25"/>
        </w:rPr>
        <w:t xml:space="preserve">Sonuç</w:t>
      </w:r>
    </w:p>
    <w:p>
      <w:pPr>
        <w:spacing w:after="120" w:before="0" w:line="300"/>
        <w:jc w:val="both"/>
      </w:pPr>
      <w:r>
        <w:rPr>
          <w:rFonts w:ascii="Calibri" w:cs="Calibri" w:eastAsia="Calibri" w:hAnsi="Calibri"/>
          <w:color w:val="3A4A61"/>
          <w:sz w:val="21"/>
          <w:szCs w:val="21"/>
        </w:rPr>
        <w:t xml:space="preserve">Yukarıda açıklanan nedenlerle, [A: talebinizin kabul edilerek ödendiğinin / B: talebinizin kısmen kabul edilerek doğrulanan kısmın ödendiğinin, kalan kısmın reddedildiğinin / C: talebinizin reddedildiğinin] bilinmesi ihtaren bildirilir. </w:t>
      </w:r>
      <w:r>
        <w:rPr>
          <w:rFonts w:ascii="Calibri" w:cs="Calibri" w:eastAsia="Calibri" w:hAnsi="Calibri"/>
          <w:color w:val="1D5888"/>
          <w:sz w:val="21"/>
          <w:szCs w:val="21"/>
          <w:shd w:fill="EAF1F8" w:color="auto" w:val="clear"/>
        </w:rPr>
        <w:t xml:space="preserve">[Tarih]</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Keşideci Şirket Yetkilisi / Vekili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Ekler: </w:t>
      </w:r>
      <w:r>
        <w:rPr>
          <w:rFonts w:ascii="Calibri" w:cs="Calibri" w:eastAsia="Calibri" w:hAnsi="Calibri"/>
          <w:color w:val="1D5888"/>
          <w:sz w:val="21"/>
          <w:szCs w:val="21"/>
          <w:shd w:fill="EAF1F8" w:color="auto" w:val="clear"/>
        </w:rPr>
        <w:t xml:space="preserve">[Ödeme dekontu / bordro örnekleri / karşılaştırma tablosu]</w:t>
      </w:r>
      <w:r>
        <w:rPr>
          <w:rFonts w:ascii="Calibri" w:cs="Calibri" w:eastAsia="Calibri" w:hAnsi="Calibri"/>
          <w:color w:val="3A4A61"/>
          <w:sz w:val="21"/>
          <w:szCs w:val="21"/>
        </w:rPr>
        <w:t xml:space="preserve"> (eklenip eklenmeyeceğini avukatınızla değerlendiriniz)</w:t>
      </w:r>
    </w:p>
    <w:p>
      <w:pPr>
        <w:spacing w:after="120" w:before="0" w:line="300"/>
        <w:jc w:val="both"/>
      </w:pPr>
      <w:r>
        <w:rPr>
          <w:rFonts w:ascii="Calibri" w:cs="Calibri" w:eastAsia="Calibri" w:hAnsi="Calibri"/>
          <w:color w:val="3A4A61"/>
          <w:sz w:val="21"/>
          <w:szCs w:val="21"/>
        </w:rPr>
        <w:t xml:space="preserve">Sayın Noter: Üç nüshadan ibaret işbu cevap ihtarnamesinin bir nüshasının muhataba tebliğini, bir nüshasının dairenizde saklanmasını ve tebliğ şerhli bir nüshasının tarafımıza verilmesini rica ederiz.</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 Uyarı</w:t>
            </w:r>
          </w:p>
          <w:p>
            <w:pPr>
              <w:spacing w:after="20" w:line="280"/>
            </w:pPr>
            <w:r>
              <w:rPr>
                <w:rFonts w:ascii="Calibri" w:cs="Calibri" w:eastAsia="Calibri" w:hAnsi="Calibri"/>
                <w:color w:val="3A4A61"/>
                <w:sz w:val="19"/>
                <w:szCs w:val="19"/>
              </w:rPr>
              <w:t xml:space="preserve">Bu şablon genel bir örnektir; hukuki sonuç doğurur. Gönderilmeden önce avukatınızla birlikte somut olaya göre uyarlanmalıdır. Özellikle kabul ve kısmi kabul ifadeleri, Türk Borçlar Kanunu md. 154 uyarınca borcun ikrarı sayılarak zamanaşımını kesebilir.</w:t>
            </w: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İç Kontrol Listesi (İK / Bordro / Hukuk)</w:t>
      </w:r>
    </w:p>
    <w:p>
      <w:pPr>
        <w:spacing w:after="120" w:before="0" w:line="300"/>
        <w:jc w:val="both"/>
      </w:pPr>
      <w:r>
        <w:rPr>
          <w:rFonts w:ascii="Calibri" w:cs="Calibri" w:eastAsia="Calibri" w:hAnsi="Calibri"/>
          <w:color w:val="3A4A61"/>
          <w:sz w:val="21"/>
          <w:szCs w:val="21"/>
        </w:rPr>
        <w:t xml:space="preserve">Bu sayfa iç kullanım içindir; ihtarnameye eklenmez.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354"/>
        <w:gridCol w:w="1070"/>
        <w:gridCol w:w="3214"/>
      </w:tblGrid>
      <w:tr>
        <w:trPr>
          <w:cantSplit/>
          <w:trHeight w:val="400" w:hRule="atLeast"/>
        </w:trPr>
        <w:tc>
          <w:tcPr>
            <w:tcW w:type="dxa" w:w="53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10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Yapıldı</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 / Not</w:t>
            </w: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İhtarnamenin tebliğ tarihi kaydedildi; ihtarnamede verilen ödeme süresi takvime işlendi</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Muhatabın halen çalışıp çalışmadığı belirlendi; çalışıyorsa haklı fesih (md. 24/II-e) riski değerlendirildi</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İddia edilen dönemin PDKS ham kayıtları, puantajlar, vardiya çizelgeleri ve onay formları toplandı</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İlgili dönemin imzalı bordroları ve banka ödeme dekontları toplandı</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Yıllık fazla çalışma onayları ve iş sözleşmesindeki ilgili hükümler kontrol edildi</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Denkleştirme anlaşması ve dönem hesabı (varsa) kontrol edildi</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Ara dinlenmelerin fiilen kullandırıldığına dair kayıt / uygulama kontrol edildi</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Beş yıldan eski dönemler ayrıldı; zamanaşımı def'i için not alındı</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Doğrulanan kısım hesaplandı; ödeme yapılacaksa bordroda ayrı kalemle ve banka yoluyla ödendi</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Cevap metni avukat tarafından incelendi; ikrar sayılabilecek ifadeler gözden geçirildi</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Cevap noter aracılığıyla gönderildi; tebliğ şerhli nüsha dosyalandı</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Arabuluculuk daveti için yetki belgesi ve uzlaşma sınırı yönetimle belirlendi</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Aynı birimdeki diğer çalışanlar için benzer risk taraması yapıldı</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Kanunu md. 41: fazla çalışma haftalık 45 saati aşan çalışmadır; saat ücreti %50 zamlı ödenir, yıllık sınır 270 saattir. Md. 32: ücret alacaklarında zamanaşımı beş yıldır. TBK md. 117: muaccel borcun borçlusu alacaklının ihtarıyla temerrüde düşer. TBK md. 154: borcun ikrarı veya kısmi ifa zamanaşımını keser. 7036 sayılı Kanun md. 3: işçilik alacağı davalarında arabuluculuk dava şartıdır; arabuluculuk süresince zamanaşımı durur.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RESMİ YAZI ŞABLONU</w:t>
          </w:r>
          <w:r>
            <w:rPr>
              <w:rFonts w:ascii="Calibri" w:cs="Calibri" w:eastAsia="Calibri" w:hAnsi="Calibri"/>
              <w:color w:val="8C9BB0"/>
              <w:sz w:val="16"/>
              <w:szCs w:val="16"/>
            </w:rPr>
            <w:t xml:space="preserve">  ·  Belge No: [İK-Y-xx]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Fazla Mesai Alacağı İhtarnamesine Cevap İhtarnamesi</dc:title>
  <dc:creator>İK Partner</dc:creator>
  <dc:description>Fazla Mesai Alacağı İhtarnamesine Cevap İhtarnamesi — İK Partner (ikpartner.com) ücretsiz İK şablonu</dc:description>
  <cp:lastModifiedBy>Un-named</cp:lastModifiedBy>
  <cp:revision>1</cp:revision>
  <dcterms:created xsi:type="dcterms:W3CDTF">2026-10-13T21:42:49.972Z</dcterms:created>
  <dcterms:modified xsi:type="dcterms:W3CDTF">2026-10-13T21:42:49.974Z</dcterms:modified>
</cp:coreProperties>
</file>

<file path=docProps/custom.xml><?xml version="1.0" encoding="utf-8"?>
<Properties xmlns="http://schemas.openxmlformats.org/officeDocument/2006/custom-properties" xmlns:vt="http://schemas.openxmlformats.org/officeDocument/2006/docPropsVTypes"/>
</file>