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Disiplin Soruşturması İfade Tutanağı</w:t>
      </w:r>
    </w:p>
    <w:p>
      <w:pPr>
        <w:pBdr>
          <w:bottom w:val="single" w:color="13B8A7" w:sz="12" w:space="8"/>
        </w:pBdr>
        <w:spacing w:after="220"/>
      </w:pPr>
      <w:r>
        <w:rPr>
          <w:rFonts w:ascii="Calibri" w:cs="Calibri" w:eastAsia="Calibri" w:hAnsi="Calibri"/>
          <w:color w:val="5A6B82"/>
          <w:sz w:val="21"/>
          <w:szCs w:val="21"/>
        </w:rPr>
        <w:t xml:space="preserve">Disiplin soruşturmasında tanık, şikâyetçi, ilgili yönetici veya hakkında iddia bulunan çalışanın beyanının soru-cevap biçiminde kayda alınması; okuma beyanı, imzalar ve gizlilik.</w:t>
      </w:r>
    </w:p>
    <w:p>
      <w:pPr>
        <w:keepNext/>
        <w:pBdr>
          <w:bottom w:val="single" w:color="DCE4EE" w:sz="6" w:space="4"/>
        </w:pBdr>
        <w:spacing w:before="280" w:after="120"/>
      </w:pPr>
      <w:r>
        <w:rPr>
          <w:rFonts w:ascii="Calibri" w:cs="Calibri" w:eastAsia="Calibri" w:hAnsi="Calibri"/>
          <w:b/>
          <w:bCs/>
          <w:color w:val="0E2849"/>
          <w:sz w:val="25"/>
          <w:szCs w:val="25"/>
        </w:rPr>
        <w:t xml:space="preserve">Soruşturma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Soruşturma dosya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Soruşturma konusu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Olay tarihi / yeri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Soruşturmayı yürüten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İfadenin alındığı yer</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 / başlama – bitiş saati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İfade Veren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Hakkında iddia bulunan çalışanla iş ilişkisi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İfade verenin soruşturmadaki konumu: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Tanık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Şikâyetçi / olaydan etkilenen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Olayı tespit eden yönetici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Hakkında iddia bulunan çalışan (bilgi amaçlı ifade – savunma istemi ayrıca yapılır)</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İfadeyi alan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Tutanağı yazan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Hazır bulunan diğer kişi (varsa)</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Ön Bilgilendirme</w:t>
      </w:r>
    </w:p>
    <w:p>
      <w:pPr>
        <w:spacing w:after="120" w:before="0" w:line="300"/>
        <w:jc w:val="both"/>
      </w:pPr>
      <w:r>
        <w:rPr>
          <w:rFonts w:ascii="Calibri" w:cs="Calibri" w:eastAsia="Calibri" w:hAnsi="Calibri"/>
          <w:color w:val="3A4A61"/>
          <w:sz w:val="21"/>
          <w:szCs w:val="21"/>
        </w:rPr>
        <w:t xml:space="preserve">İfade verene ifade alınmadan önce şu hususlar okunmuş ve açıklanmıştır:</w:t>
      </w:r>
    </w:p>
    <w:p>
      <w:pPr>
        <w:pStyle w:val="ListParagraph"/>
        <w:numPr>
          <w:ilvl w:val="0"/>
          <w:numId w:val="2"/>
        </w:numPr>
        <w:spacing w:after="80" w:line="290"/>
      </w:pPr>
      <w:r>
        <w:rPr>
          <w:rFonts w:ascii="Calibri" w:cs="Calibri" w:eastAsia="Calibri" w:hAnsi="Calibri"/>
          <w:color w:val="3A4A61"/>
          <w:sz w:val="21"/>
          <w:szCs w:val="21"/>
        </w:rPr>
        <w:t xml:space="preserve">Bu görüşme </w:t>
      </w:r>
      <w:r>
        <w:rPr>
          <w:rFonts w:ascii="Calibri" w:cs="Calibri" w:eastAsia="Calibri" w:hAnsi="Calibri"/>
          <w:color w:val="1D5888"/>
          <w:sz w:val="21"/>
          <w:szCs w:val="21"/>
          <w:shd w:fill="EAF1F8" w:color="auto" w:val="clear"/>
        </w:rPr>
        <w:t xml:space="preserve">[Soruşturma Konusu]</w:t>
      </w:r>
      <w:r>
        <w:rPr>
          <w:rFonts w:ascii="Calibri" w:cs="Calibri" w:eastAsia="Calibri" w:hAnsi="Calibri"/>
          <w:color w:val="3A4A61"/>
          <w:sz w:val="21"/>
          <w:szCs w:val="21"/>
        </w:rPr>
        <w:t xml:space="preserve"> konusundaki iç soruşturma kapsamında, olayların doğru tespiti amacıyla yapılmaktadır.</w:t>
      </w:r>
    </w:p>
    <w:p>
      <w:pPr>
        <w:pStyle w:val="ListParagraph"/>
        <w:numPr>
          <w:ilvl w:val="0"/>
          <w:numId w:val="2"/>
        </w:numPr>
        <w:spacing w:after="80" w:line="290"/>
      </w:pPr>
      <w:r>
        <w:rPr>
          <w:rFonts w:ascii="Calibri" w:cs="Calibri" w:eastAsia="Calibri" w:hAnsi="Calibri"/>
          <w:color w:val="3A4A61"/>
          <w:sz w:val="21"/>
          <w:szCs w:val="21"/>
        </w:rPr>
        <w:t xml:space="preserve">Beyanınızın doğru ve eksiksiz olması beklenir; bilmediğiniz veya görmediğiniz hususlarda tahmin yürütmeniz gerekmez.</w:t>
      </w:r>
    </w:p>
    <w:p>
      <w:pPr>
        <w:pStyle w:val="ListParagraph"/>
        <w:numPr>
          <w:ilvl w:val="0"/>
          <w:numId w:val="2"/>
        </w:numPr>
        <w:spacing w:after="80" w:line="290"/>
      </w:pPr>
      <w:r>
        <w:rPr>
          <w:rFonts w:ascii="Calibri" w:cs="Calibri" w:eastAsia="Calibri" w:hAnsi="Calibri"/>
          <w:color w:val="3A4A61"/>
          <w:sz w:val="21"/>
          <w:szCs w:val="21"/>
        </w:rPr>
        <w:t xml:space="preserve">Beyanınız soruşturma dosyasında saklanacak, yalnızca soruşturmayı yürütenler, disiplin kurulu ve hukuki süreçte yetkili kişilerle paylaşılacaktır.</w:t>
      </w:r>
    </w:p>
    <w:p>
      <w:pPr>
        <w:pStyle w:val="ListParagraph"/>
        <w:numPr>
          <w:ilvl w:val="0"/>
          <w:numId w:val="2"/>
        </w:numPr>
        <w:spacing w:after="80" w:line="290"/>
      </w:pPr>
      <w:r>
        <w:rPr>
          <w:rFonts w:ascii="Calibri" w:cs="Calibri" w:eastAsia="Calibri" w:hAnsi="Calibri"/>
          <w:color w:val="3A4A61"/>
          <w:sz w:val="21"/>
          <w:szCs w:val="21"/>
        </w:rPr>
        <w:t xml:space="preserve">İyi niyetle beyanda bulunduğunuz için size karşı herhangi bir olumsuz işlem yapılmayacaktır; misilleme girişimlerini derhal İK'ya bildirebilirsiniz.</w:t>
      </w:r>
    </w:p>
    <w:p>
      <w:pPr>
        <w:pStyle w:val="ListParagraph"/>
        <w:numPr>
          <w:ilvl w:val="0"/>
          <w:numId w:val="2"/>
        </w:numPr>
        <w:spacing w:after="80" w:line="290"/>
      </w:pPr>
      <w:r>
        <w:rPr>
          <w:rFonts w:ascii="Calibri" w:cs="Calibri" w:eastAsia="Calibri" w:hAnsi="Calibri"/>
          <w:color w:val="3A4A61"/>
          <w:sz w:val="21"/>
          <w:szCs w:val="21"/>
        </w:rPr>
        <w:t xml:space="preserve">Soruşturma süresince görüşmenin içeriğini diğer çalışanlarla paylaşmamanız rica edilir.</w:t>
      </w:r>
    </w:p>
    <w:p>
      <w:pPr>
        <w:pStyle w:val="ListParagraph"/>
        <w:numPr>
          <w:ilvl w:val="0"/>
          <w:numId w:val="2"/>
        </w:numPr>
        <w:spacing w:after="80" w:line="290"/>
      </w:pPr>
      <w:r>
        <w:rPr>
          <w:rFonts w:ascii="Calibri" w:cs="Calibri" w:eastAsia="Calibri" w:hAnsi="Calibri"/>
          <w:color w:val="3A4A61"/>
          <w:sz w:val="21"/>
          <w:szCs w:val="21"/>
        </w:rPr>
        <w:t xml:space="preserve">Tutanak sonunda beyanınızı okuyacak, düzeltme veya ekleme isteyebileceksiniz.</w:t>
      </w:r>
    </w:p>
    <w:p>
      <w:pPr>
        <w:keepNext/>
        <w:pBdr>
          <w:bottom w:val="single" w:color="DCE4EE" w:sz="6" w:space="4"/>
        </w:pBdr>
        <w:spacing w:before="280" w:after="120"/>
      </w:pPr>
      <w:r>
        <w:rPr>
          <w:rFonts w:ascii="Calibri" w:cs="Calibri" w:eastAsia="Calibri" w:hAnsi="Calibri"/>
          <w:b/>
          <w:bCs/>
          <w:color w:val="0E2849"/>
          <w:sz w:val="25"/>
          <w:szCs w:val="25"/>
        </w:rPr>
        <w:t xml:space="preserve">Soru – Cevap</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4015"/>
        <w:gridCol w:w="4820"/>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w:t>
            </w:r>
          </w:p>
        </w:tc>
        <w:tc>
          <w:tcPr>
            <w:tcW w:type="dxa" w:w="482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Cevap</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 tarihinde nerede ve hangi görevde bulunuyordunuz?</w:t>
            </w: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[Olay]</w:t>
            </w:r>
            <w:r>
              <w:rPr>
                <w:rFonts w:ascii="Calibri" w:cs="Calibri" w:eastAsia="Calibri" w:hAnsi="Calibri"/>
                <w:color w:val="3A4A61"/>
                <w:sz w:val="19"/>
                <w:szCs w:val="19"/>
              </w:rPr>
              <w:t xml:space="preserve"> hakkında ne gördünüz veya duydunuz? Lütfen sırasıyla anlatın.</w:t>
            </w: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 sırasında yanınızda başka kimler vardı?</w:t>
            </w: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bilgiyi doğrudan mı gördünüz, yoksa başkasından mı duydunuz?</w:t>
            </w: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40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Olayla ilgili belge, mesaj, fotoğraf veya kayıt var mı?</w:t>
            </w: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40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Eklemek istediğiniz başka bir husus var mı?</w:t>
            </w: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p>
        </w:tc>
        <w:tc>
          <w:tcPr>
            <w:tcW w:type="dxa" w:w="4015"/>
            <w:shd w:fill="F5F8FB" w:color="auto" w:val="clear"/>
            <w:tcMar>
              <w:top w:type="dxa" w:w="60"/>
              <w:left w:type="dxa" w:w="110"/>
              <w:bottom w:type="dxa" w:w="60"/>
              <w:right w:type="dxa" w:w="110"/>
            </w:tcMar>
            <w:vAlign w:val="center"/>
          </w:tcPr>
          <w:p>
            <w:pPr>
              <w:spacing w:before="40" w:after="40"/>
            </w:pP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p>
        </w:tc>
        <w:tc>
          <w:tcPr>
            <w:tcW w:type="dxa" w:w="4015"/>
            <w:shd w:fill="F5F8FB" w:color="auto" w:val="clear"/>
            <w:tcMar>
              <w:top w:type="dxa" w:w="60"/>
              <w:left w:type="dxa" w:w="110"/>
              <w:bottom w:type="dxa" w:w="60"/>
              <w:right w:type="dxa" w:w="110"/>
            </w:tcMar>
            <w:vAlign w:val="center"/>
          </w:tcPr>
          <w:p>
            <w:pPr>
              <w:spacing w:before="40" w:after="40"/>
            </w:pPr>
          </w:p>
        </w:tc>
        <w:tc>
          <w:tcPr>
            <w:tcW w:type="dxa" w:w="482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4820"/>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p>
        </w:tc>
        <w:tc>
          <w:tcPr>
            <w:tcW w:type="dxa" w:w="4015"/>
            <w:shd w:fill="F5F8FB" w:color="auto" w:val="clear"/>
            <w:tcMar>
              <w:top w:type="dxa" w:w="60"/>
              <w:left w:type="dxa" w:w="110"/>
              <w:bottom w:type="dxa" w:w="60"/>
              <w:right w:type="dxa" w:w="110"/>
            </w:tcMar>
            <w:vAlign w:val="center"/>
          </w:tcPr>
          <w:p>
            <w:pPr>
              <w:spacing w:before="40" w:after="40"/>
            </w:pPr>
          </w:p>
        </w:tc>
        <w:tc>
          <w:tcPr>
            <w:tcW w:type="dxa" w:w="4820"/>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Teslim Alınan Belge ve Deliller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4015"/>
        <w:gridCol w:w="1606"/>
        <w:gridCol w:w="3214"/>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Delil</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Sayfa / Adet</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803"/>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p>
        </w:tc>
        <w:tc>
          <w:tcPr>
            <w:tcW w:type="dxa" w:w="4015"/>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03"/>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Okuma ve İmza Beyanı</w:t>
      </w:r>
    </w:p>
    <w:p>
      <w:pPr>
        <w:spacing w:after="120" w:before="0" w:line="300"/>
        <w:jc w:val="both"/>
      </w:pPr>
      <w:r>
        <w:rPr>
          <w:rFonts w:ascii="Calibri" w:cs="Calibri" w:eastAsia="Calibri" w:hAnsi="Calibri"/>
          <w:color w:val="3A4A61"/>
          <w:sz w:val="21"/>
          <w:szCs w:val="21"/>
        </w:rPr>
        <w:t xml:space="preserve">Yukarıdaki beyanım tarafıma okunmuş / tarafımca okunmuştur. Beyanımın söylediğim gibi yazıldığını kabul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Düzeltme / ekleme yoktur.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Aşağıdaki düzeltme / eklemeyi istiyorum: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Tutanak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sayfadan oluşmaktadır; her sayfa taraflarca paraflanmıştır.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İfade Veren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İfadeyi Alan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Tutanağı Yazan</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120" w:before="0" w:line="300"/>
        <w:jc w:val="both"/>
      </w:pPr>
      <w:r>
        <w:rPr>
          <w:rFonts w:ascii="Calibri" w:cs="Calibri" w:eastAsia="Calibri" w:hAnsi="Calibri"/>
          <w:b/>
          <w:bCs/>
          <w:color w:val="3A4A61"/>
          <w:sz w:val="21"/>
          <w:szCs w:val="21"/>
        </w:rPr>
        <w:t xml:space="preserve">İmzadan kaçınma hâlinde:</w:t>
      </w:r>
      <w:r>
        <w:rPr>
          <w:rFonts w:ascii="Calibri" w:cs="Calibri" w:eastAsia="Calibri" w:hAnsi="Calibri"/>
          <w:color w:val="3A4A61"/>
          <w:sz w:val="21"/>
          <w:szCs w:val="21"/>
        </w:rPr>
        <w:t xml:space="preserve"> İfade veren, beyanı kendisine okunduğu hâlde </w:t>
      </w:r>
      <w:r>
        <w:rPr>
          <w:rFonts w:ascii="Calibri" w:cs="Calibri" w:eastAsia="Calibri" w:hAnsi="Calibri"/>
          <w:color w:val="1D5888"/>
          <w:sz w:val="21"/>
          <w:szCs w:val="21"/>
          <w:shd w:fill="EAF1F8" w:color="auto" w:val="clear"/>
        </w:rPr>
        <w:t xml:space="preserve">[gerekçe belirtmeden / şu gerekçeyle: __________]</w:t>
      </w:r>
      <w:r>
        <w:rPr>
          <w:rFonts w:ascii="Calibri" w:cs="Calibri" w:eastAsia="Calibri" w:hAnsi="Calibri"/>
          <w:color w:val="3A4A61"/>
          <w:sz w:val="21"/>
          <w:szCs w:val="21"/>
        </w:rPr>
        <w:t xml:space="preserve"> tutanağı imzalamaktan kaçınmıştır. Bu durum aşağıda imzası bulunanlarca tespit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Tespit Eden 1</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Tespit Eden 2</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Aydınlatma Notu</w:t>
            </w:r>
          </w:p>
          <w:p>
            <w:pPr>
              <w:spacing w:after="20" w:line="280"/>
            </w:pPr>
            <w:r>
              <w:rPr>
                <w:rFonts w:ascii="Calibri" w:cs="Calibri" w:eastAsia="Calibri" w:hAnsi="Calibri"/>
                <w:color w:val="3A4A61"/>
                <w:sz w:val="19"/>
                <w:szCs w:val="19"/>
              </w:rPr>
              <w:t xml:space="preserve">Bu tutanakta yer alan kimlik ve beyan bilgileri, iç soruşturmanın yürütülmesi, gerektiğinde disiplin kararı verilmesi ve olası hukuki uyuşmazlıklarda bir hakkın tesisi, kullanılması veya korunması amacıyla işlenir. Tutanak erişimi kısıtlı soruşturma dosyasında saklanır. Beyanda sağlık, ceza mahkûmiyeti gibi özel nitelikli veriler yer alırsa yalnızca soruşturmayla doğrudan ilgili olduğu ölçüde kaydedilir. KVKK md. 11 kapsamındaki haklarınız için </w:t>
            </w:r>
            <w:r>
              <w:rPr>
                <w:rFonts w:ascii="Calibri" w:cs="Calibri" w:eastAsia="Calibri" w:hAnsi="Calibri"/>
                <w:color w:val="1D5888"/>
                <w:sz w:val="19"/>
                <w:szCs w:val="19"/>
                <w:shd w:fill="EAF1F8" w:color="auto" w:val="clear"/>
              </w:rPr>
              <w:t xml:space="preserve">[Başvuru Adresi]</w:t>
            </w:r>
            <w:r>
              <w:rPr>
                <w:rFonts w:ascii="Calibri" w:cs="Calibri" w:eastAsia="Calibri" w:hAnsi="Calibri"/>
                <w:color w:val="3A4A61"/>
                <w:sz w:val="19"/>
                <w:szCs w:val="19"/>
              </w:rPr>
              <w:t xml:space="preserve">.</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Soruşturmacı İçin Kontrol Listesi (dosyada kalır)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tanık ayrı ayrı ve diğer tanıklar yokken dinlendi; tanıkların birbirinin ifadesini okumasına izin verilmedi.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Sorular açık uçlu soruldu; cevabı içinde barındıran yönlendirici sorulardan kaçınıldı.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Doğrudan görülen olgular ile duyuma dayalı bilgiler ayrı ayrı kaydedildi.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Cevaplar ifade verenin kendi sözcükleriyle, yorum katılmadan yazıldı.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Hakkında iddia bulunan çalışanın bu tutanaktaki ifadesi, md. 19 kapsamındaki yazılı savunma isteminin yerine kullanılmadı; iddialar açıkça bildirilerek ayrı savunma istendi ve makul süre verildi.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İfade alma, olayın işverence öğrenilmesinden sonra gecikmeden yapıldı; md. 26'daki altı iş günlük ve bir yıllık süreler dosyaya not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Teslim alınan belge ve kayıtların kopyası alındı, asılları iade edildi veya teslim tutanağıyla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Tutanağın her sayfası paraflandı; imzadan kaçınma varsa iki kişiyle tespit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Tutanak soruşturma dosyasına eklendi; disiplin kurulu veya karar mercii için olay özeti hazırlandı.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3856"/>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 Takibi</w:t>
            </w:r>
          </w:p>
        </w:tc>
        <w:tc>
          <w:tcPr>
            <w:tcW w:type="dxa" w:w="3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Olayın gerçekleştiği tarih</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Feshe yetkili kişi / kurulun öğrendiği tarih</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Altı iş günlük sürenin son günü (md. 26)</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Fiilden itibaren bir yıllık sürenin son günü</w:t>
            </w:r>
          </w:p>
        </w:tc>
        <w:tc>
          <w:tcPr>
            <w:tcW w:type="dxa" w:w="3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(maddi çıkar sağlanmışsa uygulanmaz)</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Savunma istem tarihi / savunma teslim tarihi</w:t>
            </w:r>
          </w:p>
        </w:tc>
        <w:tc>
          <w:tcPr>
            <w:tcW w:type="dxa" w:w="38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 md. 19'a göre işçinin davranışı veya verimiyle ilgili nedenlerle belirsiz süreli sözleşmesi, hakkındaki iddialara karşı savunması alınmadan feshedilemez (md. 25/II'deki haklı fesih hakkı saklıdır). md. 26'ya göre ahlak ve iyi niyet kurallarına aykırılığa dayanan derhal fesih hakkı, öğrenmeden itibaren altı iş günü ve her hâlde fiilden itibaren bir yıl içinde kullanılmalıdır; işçinin olayda maddi çıkar sağlaması hâlinde bir yıllık süre uygulanmaz. Disiplin kararı öncesinde hukuk danışmanınızla değerlendirin.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[İK-D-05]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Disiplin Soruşturması İfade Tutanağı</dc:title>
  <dc:creator>İK Partner</dc:creator>
  <dc:description>Disiplin Soruşturması İfade Tutanağı — İK Partner (ikpartner.com) ücretsiz İK şablonu</dc:description>
  <cp:lastModifiedBy>Un-named</cp:lastModifiedBy>
  <cp:revision>1</cp:revision>
  <dcterms:created xsi:type="dcterms:W3CDTF">2026-10-13T21:43:56.175Z</dcterms:created>
  <dcterms:modified xsi:type="dcterms:W3CDTF">2026-10-13T21:43:56.177Z</dcterms:modified>
</cp:coreProperties>
</file>

<file path=docProps/custom.xml><?xml version="1.0" encoding="utf-8"?>
<Properties xmlns="http://schemas.openxmlformats.org/officeDocument/2006/custom-properties" xmlns:vt="http://schemas.openxmlformats.org/officeDocument/2006/docPropsVTypes"/>
</file>