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Çalışma Koşullarında Esaslı Değişiklik Bildirim ve Onay Formu</w:t>
      </w:r>
    </w:p>
    <w:p>
      <w:pPr>
        <w:pBdr>
          <w:bottom w:val="single" w:color="13B8A7" w:sz="12" w:space="8"/>
        </w:pBdr>
        <w:spacing w:after="220"/>
      </w:pPr>
      <w:r>
        <w:rPr>
          <w:rFonts w:ascii="Calibri" w:cs="Calibri" w:eastAsia="Calibri" w:hAnsi="Calibri"/>
          <w:color w:val="5A6B82"/>
          <w:sz w:val="21"/>
          <w:szCs w:val="21"/>
        </w:rPr>
        <w:t xml:space="preserve">İş Kanunu md. 22 uyarınca esaslı değişikliğin yazılı bildirimi, çalışanın altı iş günü içindeki kabul / ret beyanı ve İK süreç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keepNext/>
        <w:pBdr>
          <w:bottom w:val="single" w:color="DCE4EE" w:sz="6" w:space="4"/>
        </w:pBdr>
        <w:spacing w:before="280" w:after="120"/>
      </w:pPr>
      <w:r>
        <w:rPr>
          <w:rFonts w:ascii="Calibri" w:cs="Calibri" w:eastAsia="Calibri" w:hAnsi="Calibri"/>
          <w:b/>
          <w:bCs/>
          <w:color w:val="0E2849"/>
          <w:sz w:val="25"/>
          <w:szCs w:val="25"/>
        </w:rPr>
        <w:t xml:space="preserve">Bölüm A – Değişiklik Bildirimi (İşveren Tarafından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Mevcut 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Yeri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Sözleşme Türü</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Değişikliğin konusu: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 ücret ödeme şekli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 unvan / iş tanımı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yeri (şehir, şube, işyeri)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süreleri / çalışma düzeni (vardiya, gün, saat)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Yan haklar / sosyal yardımlar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3504"/>
        <w:gridCol w:w="3506"/>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Koşul</w:t>
            </w:r>
          </w:p>
        </w:tc>
        <w:tc>
          <w:tcPr>
            <w:tcW w:type="dxa" w:w="35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Önerilen Yeni Koşul</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Çalışma yeri]</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[Mevcut]</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[Yeni]</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p>
        </w:tc>
        <w:tc>
          <w:tcPr>
            <w:tcW w:type="dxa" w:w="3504"/>
            <w:shd w:fill="F5F8FB" w:color="auto" w:val="clear"/>
            <w:tcMar>
              <w:top w:type="dxa" w:w="60"/>
              <w:left w:type="dxa" w:w="110"/>
              <w:bottom w:type="dxa" w:w="60"/>
              <w:right w:type="dxa" w:w="110"/>
            </w:tcMar>
            <w:vAlign w:val="center"/>
          </w:tcPr>
          <w:p>
            <w:pPr>
              <w:spacing w:before="40" w:after="40"/>
            </w:pPr>
          </w:p>
        </w:tc>
        <w:tc>
          <w:tcPr>
            <w:tcW w:type="dxa" w:w="350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p>
        </w:tc>
        <w:tc>
          <w:tcPr>
            <w:tcW w:type="dxa" w:w="3504"/>
            <w:tcMar>
              <w:top w:type="dxa" w:w="60"/>
              <w:left w:type="dxa" w:w="110"/>
              <w:bottom w:type="dxa" w:w="60"/>
              <w:right w:type="dxa" w:w="110"/>
            </w:tcMar>
            <w:vAlign w:val="center"/>
          </w:tcPr>
          <w:p>
            <w:pPr>
              <w:spacing w:before="40" w:after="40"/>
            </w:pPr>
          </w:p>
        </w:tc>
        <w:tc>
          <w:tcPr>
            <w:tcW w:type="dxa" w:w="3506"/>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Önerilen yürürlük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Değişikliğin süresi (kalıcı / </w:t>
            </w:r>
            <w:r>
              <w:rPr>
                <w:rFonts w:ascii="Calibri" w:cs="Calibri" w:eastAsia="Calibri" w:hAnsi="Calibri"/>
                <w:b/>
                <w:bCs/>
                <w:color w:val="1D5888"/>
                <w:sz w:val="20"/>
                <w:szCs w:val="20"/>
                <w:shd w:fill="EAF1F8" w:color="auto" w:val="clear"/>
              </w:rPr>
              <w:t xml:space="preserve">[Tarih]</w:t>
            </w:r>
            <w:r>
              <w:rPr>
                <w:rFonts w:ascii="Calibri" w:cs="Calibri" w:eastAsia="Calibri" w:hAnsi="Calibri"/>
                <w:b/>
                <w:bCs/>
                <w:color w:val="0E2849"/>
                <w:sz w:val="20"/>
                <w:szCs w:val="20"/>
              </w:rPr>
              <w:t xml:space="preserve">e kadar geçici)</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Değişikliğin gerekçesi:</w:t>
      </w:r>
      <w:r>
        <w:rPr>
          <w:rFonts w:ascii="Calibri" w:cs="Calibri" w:eastAsia="Calibri" w:hAnsi="Calibri"/>
          <w:color w:val="3A4A61"/>
          <w:sz w:val="21"/>
          <w:szCs w:val="21"/>
        </w:rPr>
        <w:t xml:space="preserve"> [İşletme, işyeri veya işin gereklerinden kaynaklanan somut gerekçe; örneğin şubenin kapanması, organizasyon değişikliği, üretim düzeninin değişmesi]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4857 sayılı İş Kanunu'nun 22. maddesi uyarınca yukarıdaki değişikliği yazılı olarak bildiririz. Bu bildirimi tebliğ aldığınız tarihten itibaren </w:t>
      </w:r>
      <w:r>
        <w:rPr>
          <w:rFonts w:ascii="Calibri" w:cs="Calibri" w:eastAsia="Calibri" w:hAnsi="Calibri"/>
          <w:b/>
          <w:bCs/>
          <w:color w:val="3A4A61"/>
          <w:sz w:val="21"/>
          <w:szCs w:val="21"/>
        </w:rPr>
        <w:t xml:space="preserve">altı iş günü</w:t>
      </w:r>
      <w:r>
        <w:rPr>
          <w:rFonts w:ascii="Calibri" w:cs="Calibri" w:eastAsia="Calibri" w:hAnsi="Calibri"/>
          <w:color w:val="3A4A61"/>
          <w:sz w:val="21"/>
          <w:szCs w:val="21"/>
        </w:rPr>
        <w:t xml:space="preserve"> içinde, aşağıdaki Bölüm B'yi doldurarak kabul veya ret beyanınızı yazılı olarak iletmenizi rica ederiz. Bu süre içinde yazılı olarak kabul etmediğiniz değişiklik sizi bağlamaz; cevap vermemeniz kabul anlamına gelmez.</w:t>
      </w:r>
    </w:p>
    <w:p>
      <w:pPr>
        <w:spacing w:after="120" w:before="0" w:line="300"/>
        <w:jc w:val="both"/>
      </w:pPr>
      <w:r>
        <w:rPr>
          <w:rFonts w:ascii="Calibri" w:cs="Calibri" w:eastAsia="Calibri" w:hAnsi="Calibri"/>
          <w:color w:val="3A4A61"/>
          <w:sz w:val="21"/>
          <w:szCs w:val="21"/>
        </w:rPr>
        <w:t xml:space="preserve">Değişiklik geçmişe etkili olarak uygulanmayacak, yalnızca yürürlük tarihinden itibaren geçerli olacaktır. Sorularınız için </w:t>
      </w:r>
      <w:r>
        <w:rPr>
          <w:rFonts w:ascii="Calibri" w:cs="Calibri" w:eastAsia="Calibri" w:hAnsi="Calibri"/>
          <w:color w:val="1D5888"/>
          <w:sz w:val="21"/>
          <w:szCs w:val="21"/>
          <w:shd w:fill="EAF1F8" w:color="auto" w:val="clear"/>
        </w:rPr>
        <w:t xml:space="preserve">[İK Sorumlusu – Telefon / E-posta]</w:t>
      </w:r>
      <w:r>
        <w:rPr>
          <w:rFonts w:ascii="Calibri" w:cs="Calibri" w:eastAsia="Calibri" w:hAnsi="Calibri"/>
          <w:color w:val="3A4A61"/>
          <w:sz w:val="21"/>
          <w:szCs w:val="21"/>
        </w:rPr>
        <w:t xml:space="preserve"> ile görüşebilirsiniz.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Tebliğ Kaydı</w:t>
      </w:r>
    </w:p>
    <w:p>
      <w:pPr>
        <w:spacing w:after="120" w:before="0" w:line="300"/>
        <w:jc w:val="both"/>
      </w:pPr>
      <w:r>
        <w:rPr>
          <w:rFonts w:ascii="Calibri" w:cs="Calibri" w:eastAsia="Calibri" w:hAnsi="Calibri"/>
          <w:color w:val="3A4A61"/>
          <w:sz w:val="21"/>
          <w:szCs w:val="21"/>
        </w:rPr>
        <w:t xml:space="preserve">Bu bildirimin bir örneğini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 saat </w:t>
      </w:r>
      <w:r>
        <w:rPr>
          <w:rFonts w:ascii="Calibri" w:cs="Calibri" w:eastAsia="Calibri" w:hAnsi="Calibri"/>
          <w:b/>
          <w:bCs/>
          <w:color w:val="3A4A61"/>
          <w:sz w:val="21"/>
          <w:szCs w:val="21"/>
        </w:rPr>
        <w:t xml:space="preserve">[__:__]</w:t>
      </w:r>
      <w:r>
        <w:rPr>
          <w:rFonts w:ascii="Calibri" w:cs="Calibri" w:eastAsia="Calibri" w:hAnsi="Calibri"/>
          <w:color w:val="3A4A61"/>
          <w:sz w:val="21"/>
          <w:szCs w:val="21"/>
        </w:rPr>
        <w:t xml:space="preserve">'da elden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Çalışan tebellüğden kaçınırsa: Bildirim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çalışana okunmuş / teslim edilmek istenmiş, çalışan imzadan kaçınmıştır. Bildirim ayrıca </w:t>
      </w:r>
      <w:r>
        <w:rPr>
          <w:rFonts w:ascii="Calibri" w:cs="Calibri" w:eastAsia="Calibri" w:hAnsi="Calibri"/>
          <w:color w:val="1D5888"/>
          <w:sz w:val="21"/>
          <w:szCs w:val="21"/>
          <w:shd w:fill="EAF1F8" w:color="auto" w:val="clear"/>
        </w:rPr>
        <w:t xml:space="preserve">[noter / iadeli taahhütlü posta / KEP]</w:t>
      </w:r>
      <w:r>
        <w:rPr>
          <w:rFonts w:ascii="Calibri" w:cs="Calibri" w:eastAsia="Calibri" w:hAnsi="Calibri"/>
          <w:color w:val="3A4A61"/>
          <w:sz w:val="21"/>
          <w:szCs w:val="21"/>
        </w:rPr>
        <w:t xml:space="preserve"> ile gönderilmiştir.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Tutanak Tanığı 1</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Tutanak Tanığı 2</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Bölüm B – Çalışanın Kabul / Ret Beyanı</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tebliğ aldığım, </w:t>
      </w:r>
      <w:r>
        <w:rPr>
          <w:rFonts w:ascii="Calibri" w:cs="Calibri" w:eastAsia="Calibri" w:hAnsi="Calibri"/>
          <w:color w:val="1D5888"/>
          <w:sz w:val="21"/>
          <w:szCs w:val="21"/>
          <w:shd w:fill="EAF1F8" w:color="auto" w:val="clear"/>
        </w:rPr>
        <w:t xml:space="preserve">[Değişikliğin Konusu]</w:t>
      </w:r>
      <w:r>
        <w:rPr>
          <w:rFonts w:ascii="Calibri" w:cs="Calibri" w:eastAsia="Calibri" w:hAnsi="Calibri"/>
          <w:color w:val="3A4A61"/>
          <w:sz w:val="21"/>
          <w:szCs w:val="21"/>
        </w:rPr>
        <w:t xml:space="preserve"> konulu çalışma koşulu değişikliği bildirimine ilişkin beyanım aşağıdadır (yalnızca birini işaretleyiniz):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KABUL EDİYORUM.</w:t>
      </w:r>
      <w:r>
        <w:rPr>
          <w:rFonts w:ascii="Calibri" w:cs="Calibri" w:eastAsia="Calibri" w:hAnsi="Calibri"/>
          <w:color w:val="3A4A61"/>
          <w:sz w:val="21"/>
          <w:szCs w:val="21"/>
        </w:rPr>
        <w:t xml:space="preserve"> Bildirimde yer alan değişikliği, belirtilen yürürlük tarihinden itibaren geçerli olmak üzere özgür irademle kabul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KABUL ETMİYORUM.</w:t>
      </w:r>
      <w:r>
        <w:rPr>
          <w:rFonts w:ascii="Calibri" w:cs="Calibri" w:eastAsia="Calibri" w:hAnsi="Calibri"/>
          <w:color w:val="3A4A61"/>
          <w:sz w:val="21"/>
          <w:szCs w:val="21"/>
        </w:rPr>
        <w:t xml:space="preserve"> Bildirimde yer alan değişikliği kabul etmiyorum; mevcut çalışma koşullarımla çalışmaya devam etmek istiyorum.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KISMEN KABUL EDİYORUM.</w:t>
      </w:r>
      <w:r>
        <w:rPr>
          <w:rFonts w:ascii="Calibri" w:cs="Calibri" w:eastAsia="Calibri" w:hAnsi="Calibri"/>
          <w:color w:val="3A4A61"/>
          <w:sz w:val="21"/>
          <w:szCs w:val="21"/>
        </w:rPr>
        <w:t xml:space="preserve"> Aşağıda belirttiğim kısımları kabul, diğer kısımları ret ediyorum.</w:t>
      </w:r>
    </w:p>
    <w:p>
      <w:pPr>
        <w:spacing w:after="120" w:before="0" w:line="300"/>
        <w:jc w:val="both"/>
      </w:pPr>
      <w:r>
        <w:rPr>
          <w:rFonts w:ascii="Calibri" w:cs="Calibri" w:eastAsia="Calibri" w:hAnsi="Calibri"/>
          <w:color w:val="3A4A61"/>
          <w:sz w:val="21"/>
          <w:szCs w:val="21"/>
        </w:rPr>
        <w:t xml:space="preserve">Açıklama / kısmi kabul ayrıntısı (isteğe bağlı):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Bu beyanı, bildirimi tebliğ aldığım tarihten itibaren altı iş günü içinde verdiğimi ve beyanımın bir örneğini teslim aldığımı bildiririm.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Beyan Veren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5783"/>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57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 / Sonuç</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Bildirimin tebliğ tarihi</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Altı iş günlük sürenin son günü</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(hafta tatili ve resmî tatiller hariç sayılarak)</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Beyanın İK'ya ulaştığı tarih</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saat </w:t>
            </w: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Sonuç</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Kabul  ☐ Ret  ☐ Kısmi kabul  ☐ Süresinde cevap yok (kabul sayılmaz)</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Sonraki adım</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Değişiklik uygulanacak  ☐ Mevcut koşullar sürecek  ☐ Hukuki değerlendirme yapılacak</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Süreç Kontrol Listesi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Değişikliğin "esaslı" olup olmadığı değerlendirildi: ücret, iş, işyeri, çalışma süresi ve düzeni gibi temel koşullara dokunan ve çalışanın aleyhine olabilecek değişiklikler esaslı kabul edilir.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sözleşmesinde veya personel yönetmeliğinde değişiklik yetkisi veren bir hüküm varsa kapsamı incelendi; genel ve sınırsız yetki kayıtlarının dar yorumlandığı dikkate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yazılı yapıldı, somut gerekçe ve yürürlük tarihi yazıldı; geçmişe etkili bir uygulama öngörülmedi.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Tebliğ tarihi ve saati belgelendi; çalışan imzadan kaçındıysa tutanak düzenlendi ve ikinci bir yolla (noter, iadeli taahhütlü posta, KEP) bildirim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Altı iş günlük süre doğru hesaplandı; süre dolmadan değişiklik uygulanmadı.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sessiz kalması veya itirazsız çalışmaya devam etmesi "kabul" olarak kaydedilmedi.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Ret hâlinde: değişikliğin geçerli bir nedene dayandığı veya başka bir geçerli fesih nedeni bulunduğu yazılı olarak açıklanmadan ve bildirim süresine uyulmadan fesih yoluna gidilmedi (md. 22, md. 17).</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Ret hâlinde iş güvencesi kapsamı (md. 18) ve fesih yerine alternatif çözümler (geçiş dönemi, kısmi uygulama, ek ödeme)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hâlinde iş sözleşmesine ek protokol düzenlendi; bordro, SGK, PDKS ve organizasyon şeması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beyan ve tutanak özlük dosyasına kondu.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22'ye göre esaslı değişiklik ancak yazılı bildirimle yapılabilir; çalışan altı iş günü içinde yazılı olarak kabul etmezse değişiklik onu bağlamaz. Taraflar her zaman anlaşarak koşulları değiştirebilir, ancak değişiklik geçmişe etkili olamaz. Ret hâlinde fesih ancak geçerli nedenin yazılı açıklanması ve bildirim süresine uyulmasıyla mümkündür; çalışan md. 17–21 uyarınca dava açabilir. Somut uygulamadan önce hukuk danışmanınızla değerlendirin.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[İK-F-31]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Çalışma Koşullarında Esaslı Değişiklik Bildirim ve Onay Formu</dc:title>
  <dc:creator>İK Partner</dc:creator>
  <dc:description>Çalışma Koşullarında Esaslı Değişiklik Bildirim ve Onay Formu — İK Partner (ikpartner.com) ücretsiz İK şablonu</dc:description>
  <cp:lastModifiedBy>Un-named</cp:lastModifiedBy>
  <cp:revision>1</cp:revision>
  <dcterms:created xsi:type="dcterms:W3CDTF">2026-10-13T21:28:28.162Z</dcterms:created>
  <dcterms:modified xsi:type="dcterms:W3CDTF">2026-10-13T21:28:28.164Z</dcterms:modified>
</cp:coreProperties>
</file>

<file path=docProps/custom.xml><?xml version="1.0" encoding="utf-8"?>
<Properties xmlns="http://schemas.openxmlformats.org/officeDocument/2006/custom-properties" xmlns:vt="http://schemas.openxmlformats.org/officeDocument/2006/docPropsVTypes"/>
</file>