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Belirli Süreli İş Sözleşmesi</w:t>
      </w:r>
    </w:p>
    <w:p>
      <w:pPr>
        <w:pBdr>
          <w:bottom w:val="single" w:color="13B8A7" w:sz="12" w:space="8"/>
        </w:pBdr>
        <w:spacing w:after="220"/>
      </w:pPr>
      <w:r>
        <w:rPr>
          <w:rFonts w:ascii="Calibri" w:cs="Calibri" w:eastAsia="Calibri" w:hAnsi="Calibri"/>
          <w:color w:val="5A6B82"/>
          <w:sz w:val="21"/>
          <w:szCs w:val="21"/>
        </w:rPr>
        <w:t xml:space="preserve">4857 sayılı İş Kanunu md. 11 kapsamında, objektif nedene dayalı belirli süreli istihdam için kullanılır.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Bu belirli süreli iş sözleşmesi (bundan sonra </w:t>
      </w:r>
      <w:r>
        <w:rPr>
          <w:rFonts w:ascii="Calibri" w:cs="Calibri" w:eastAsia="Calibri" w:hAnsi="Calibri"/>
          <w:b/>
          <w:bCs/>
          <w:color w:val="3A4A61"/>
          <w:sz w:val="21"/>
          <w:szCs w:val="21"/>
        </w:rPr>
        <w:t xml:space="preserve">Sözleşme</w:t>
      </w:r>
      <w:r>
        <w:rPr>
          <w:rFonts w:ascii="Calibri" w:cs="Calibri" w:eastAsia="Calibri" w:hAnsi="Calibri"/>
          <w:color w:val="3A4A61"/>
          <w:sz w:val="21"/>
          <w:szCs w:val="21"/>
        </w:rPr>
        <w:t xml:space="preserve">), aşağıda bilgileri yer alan işveren (bundan sonra </w:t>
      </w:r>
      <w:r>
        <w:rPr>
          <w:rFonts w:ascii="Calibri" w:cs="Calibri" w:eastAsia="Calibri" w:hAnsi="Calibri"/>
          <w:b/>
          <w:bCs/>
          <w:color w:val="3A4A61"/>
          <w:sz w:val="21"/>
          <w:szCs w:val="21"/>
        </w:rPr>
        <w:t xml:space="preserve">İşveren</w:t>
      </w:r>
      <w:r>
        <w:rPr>
          <w:rFonts w:ascii="Calibri" w:cs="Calibri" w:eastAsia="Calibri" w:hAnsi="Calibri"/>
          <w:color w:val="3A4A61"/>
          <w:sz w:val="21"/>
          <w:szCs w:val="21"/>
        </w:rPr>
        <w:t xml:space="preserve">) ile işçi (bundan sonra </w:t>
      </w:r>
      <w:r>
        <w:rPr>
          <w:rFonts w:ascii="Calibri" w:cs="Calibri" w:eastAsia="Calibri" w:hAnsi="Calibri"/>
          <w:b/>
          <w:bCs/>
          <w:color w:val="3A4A61"/>
          <w:sz w:val="21"/>
          <w:szCs w:val="21"/>
        </w:rPr>
        <w:t xml:space="preserve">İşçi</w:t>
      </w:r>
      <w:r>
        <w:rPr>
          <w:rFonts w:ascii="Calibri" w:cs="Calibri" w:eastAsia="Calibri" w:hAnsi="Calibri"/>
          <w:color w:val="3A4A61"/>
          <w:sz w:val="21"/>
          <w:szCs w:val="21"/>
        </w:rPr>
        <w:t xml:space="preserve">) arasında, aşağıdaki şartlarla serbest iradeleriyle düzenlenmiş ve imza altına alınmıştır.</w:t>
      </w:r>
    </w:p>
    <w:p>
      <w:pPr>
        <w:spacing w:after="120" w:before="0" w:line="300"/>
        <w:jc w:val="both"/>
      </w:pPr>
      <w:r>
        <w:rPr>
          <w:rFonts w:ascii="Calibri" w:cs="Calibri" w:eastAsia="Calibri" w:hAnsi="Calibri"/>
          <w:b/>
          <w:bCs/>
          <w:color w:val="3A4A61"/>
          <w:sz w:val="21"/>
          <w:szCs w:val="21"/>
        </w:rPr>
        <w:t xml:space="preserve">İşveren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 /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 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[KEP / E-posta Adresi]</w:t>
            </w:r>
          </w:p>
        </w:tc>
      </w:tr>
    </w:tbl>
    <w:p>
      <w:pPr>
        <w:spacing w:after="120" w:before="0"/>
      </w:pPr>
    </w:p>
    <w:p>
      <w:pPr>
        <w:spacing w:after="120" w:before="0" w:line="300"/>
        <w:jc w:val="both"/>
      </w:pPr>
      <w:r>
        <w:rPr>
          <w:rFonts w:ascii="Calibri" w:cs="Calibri" w:eastAsia="Calibri" w:hAnsi="Calibri"/>
          <w:b/>
          <w:bCs/>
          <w:color w:val="3A4A61"/>
          <w:sz w:val="21"/>
          <w:szCs w:val="21"/>
        </w:rPr>
        <w:t xml:space="preserve">İşçi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[İşçi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[E-posta]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Sözleşmenin Konusu ve Dayanağı</w:t>
      </w:r>
    </w:p>
    <w:p>
      <w:pPr>
        <w:spacing w:after="120" w:before="0" w:line="300"/>
        <w:jc w:val="both"/>
      </w:pPr>
      <w:r>
        <w:rPr>
          <w:rFonts w:ascii="Calibri" w:cs="Calibri" w:eastAsia="Calibri" w:hAnsi="Calibri"/>
          <w:color w:val="3A4A61"/>
          <w:sz w:val="21"/>
          <w:szCs w:val="21"/>
        </w:rPr>
        <w:t xml:space="preserve">Sözleşmenin konusu, İşçinin İşveren'e ait işyerinde, aşağıda tanımlanan işi belirli bir süre için ve İşveren'in talimatlarına uygun olarak yerine getirmesi ile tarafların bu çalışmaya ilişkin karşılıklı hak ve yükümlülüklerinin belirlenmesidir.</w:t>
      </w:r>
    </w:p>
    <w:p>
      <w:pPr>
        <w:spacing w:after="120" w:before="0" w:line="300"/>
        <w:jc w:val="both"/>
      </w:pPr>
      <w:r>
        <w:rPr>
          <w:rFonts w:ascii="Calibri" w:cs="Calibri" w:eastAsia="Calibri" w:hAnsi="Calibri"/>
          <w:color w:val="3A4A61"/>
          <w:sz w:val="21"/>
          <w:szCs w:val="21"/>
        </w:rPr>
        <w:t xml:space="preserve">Sözleşme, 4857 sayılı İş Kanunu (bundan sonra </w:t>
      </w:r>
      <w:r>
        <w:rPr>
          <w:rFonts w:ascii="Calibri" w:cs="Calibri" w:eastAsia="Calibri" w:hAnsi="Calibri"/>
          <w:b/>
          <w:bCs/>
          <w:color w:val="3A4A61"/>
          <w:sz w:val="21"/>
          <w:szCs w:val="21"/>
        </w:rPr>
        <w:t xml:space="preserve">İş Kanunu</w:t>
      </w:r>
      <w:r>
        <w:rPr>
          <w:rFonts w:ascii="Calibri" w:cs="Calibri" w:eastAsia="Calibri" w:hAnsi="Calibri"/>
          <w:color w:val="3A4A61"/>
          <w:sz w:val="21"/>
          <w:szCs w:val="21"/>
        </w:rPr>
        <w:t xml:space="preserve">), 6098 sayılı Türk Borçlar Kanunu, 5510 sayılı Sosyal Sigortalar ve Genel Sağlık Sigortası Kanunu, 6331 sayılı İş Sağlığı ve Güvenliği Kanunu, 6698 sayılı Kişisel Verilerin Korunması Kanunu ve ilgili yönetmelikler çerçevesinde düzenlenmiştir. Sözleşmede hüküm bulunmayan hallerde bu mevzuat ile işyerinde yürürlükte olan ve İşçiye tebliğ edilmiş iç yönetmelikler uygulanır.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Sözleşmenin Süresi ve Objektif Neden</w:t>
      </w:r>
    </w:p>
    <w:p>
      <w:pPr>
        <w:spacing w:after="120" w:before="0" w:line="300"/>
        <w:jc w:val="both"/>
      </w:pPr>
      <w:r>
        <w:rPr>
          <w:rFonts w:ascii="Calibri" w:cs="Calibri" w:eastAsia="Calibri" w:hAnsi="Calibri"/>
          <w:color w:val="3A4A61"/>
          <w:sz w:val="21"/>
          <w:szCs w:val="21"/>
        </w:rPr>
        <w:t xml:space="preserve">Sözleşme </w:t>
      </w:r>
      <w:r>
        <w:rPr>
          <w:rFonts w:ascii="Calibri" w:cs="Calibri" w:eastAsia="Calibri" w:hAnsi="Calibri"/>
          <w:b/>
          <w:bCs/>
          <w:color w:val="3A4A61"/>
          <w:sz w:val="21"/>
          <w:szCs w:val="21"/>
        </w:rPr>
        <w:t xml:space="preserve">[Başlangıç Tarihi]</w:t>
      </w:r>
      <w:r>
        <w:rPr>
          <w:rFonts w:ascii="Calibri" w:cs="Calibri" w:eastAsia="Calibri" w:hAnsi="Calibri"/>
          <w:color w:val="3A4A61"/>
          <w:sz w:val="21"/>
          <w:szCs w:val="21"/>
        </w:rPr>
        <w:t xml:space="preserve"> tarihinde başlar ve </w:t>
      </w:r>
      <w:r>
        <w:rPr>
          <w:rFonts w:ascii="Calibri" w:cs="Calibri" w:eastAsia="Calibri" w:hAnsi="Calibri"/>
          <w:b/>
          <w:bCs/>
          <w:color w:val="3A4A61"/>
          <w:sz w:val="21"/>
          <w:szCs w:val="21"/>
        </w:rPr>
        <w:t xml:space="preserve">[Bitiş Tarihi]</w:t>
      </w:r>
      <w:r>
        <w:rPr>
          <w:rFonts w:ascii="Calibri" w:cs="Calibri" w:eastAsia="Calibri" w:hAnsi="Calibri"/>
          <w:color w:val="3A4A61"/>
          <w:sz w:val="21"/>
          <w:szCs w:val="21"/>
        </w:rPr>
        <w:t xml:space="preserve"> tarihinde (veya aşağıda belirtilen işin tamamlanması / olgunun gerçekleşmesi ile) kendiliğinden sona erer. Sözleşmenin toplam süresi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dir.</w:t>
      </w:r>
    </w:p>
    <w:p>
      <w:pPr>
        <w:spacing w:after="120" w:before="0" w:line="300"/>
        <w:jc w:val="both"/>
      </w:pPr>
      <w:r>
        <w:rPr>
          <w:rFonts w:ascii="Calibri" w:cs="Calibri" w:eastAsia="Calibri" w:hAnsi="Calibri"/>
          <w:color w:val="3A4A61"/>
          <w:sz w:val="21"/>
          <w:szCs w:val="21"/>
        </w:rPr>
        <w:t xml:space="preserve">İş Kanunu md. 11 uyarınca belirli süreli iş sözleşmesi ancak objektif koşullara bağlı olarak yapılabilir. Taraflar, bu Sözleşmenin belirli süreli olarak yapılmasını haklı kılan objektif nedenin aşağıda işaretlenen neden olduğunu kabul eder: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bir işte çalışma (ör. süresi belli bir proje, sezon veya kampanya)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Belli bir işin tamamlanması (ör. kurulum, taşınma, sistem geçişi)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Belli bir olgunun ortaya çıkması (ör. izinli / raporlu çalışanın işe dönmesi)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objektif neden (aşağıda açıklanmıştır)</w:t>
      </w:r>
    </w:p>
    <w:p>
      <w:pPr>
        <w:spacing w:after="120" w:before="0" w:line="300"/>
        <w:jc w:val="both"/>
      </w:pPr>
      <w:r>
        <w:rPr>
          <w:rFonts w:ascii="Calibri" w:cs="Calibri" w:eastAsia="Calibri" w:hAnsi="Calibri"/>
          <w:color w:val="3A4A61"/>
          <w:sz w:val="21"/>
          <w:szCs w:val="21"/>
        </w:rPr>
        <w:t xml:space="preserve">Objektif nedenin açıklaması: </w:t>
      </w:r>
      <w:r>
        <w:rPr>
          <w:rFonts w:ascii="Calibri" w:cs="Calibri" w:eastAsia="Calibri" w:hAnsi="Calibri"/>
          <w:b/>
          <w:bCs/>
          <w:color w:val="3A4A61"/>
          <w:sz w:val="21"/>
          <w:szCs w:val="21"/>
        </w:rPr>
        <w:t xml:space="preserve">[Projenin / işin / olgunun adı, kapsamı ve neden süreli olduğu]</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Sözleşmede belirtilen neden ortadan kalkmadan veya değişmeden, esaslı bir neden bulunmaksızın bu Sözleşmenin birden fazla üst üste (zincirleme) yenilenmesi halinde, iş ilişkisinin başlangıçtan itibaren belirsiz süreli olarak kabul edileceği taraflarca bilinmektedir.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İşin Tanımı ve Çalışma Yeri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Birim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[Departman]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[Yönetici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[İşyeri Adresi]</w:t>
            </w:r>
          </w:p>
        </w:tc>
      </w:tr>
    </w:tbl>
    <w:p>
      <w:pPr>
        <w:spacing w:after="120" w:before="0"/>
      </w:pPr>
    </w:p>
    <w:p>
      <w:pPr>
        <w:spacing w:after="120" w:before="0" w:line="300"/>
        <w:jc w:val="both"/>
      </w:pPr>
      <w:r>
        <w:rPr>
          <w:rFonts w:ascii="Calibri" w:cs="Calibri" w:eastAsia="Calibri" w:hAnsi="Calibri"/>
          <w:color w:val="3A4A61"/>
          <w:sz w:val="21"/>
          <w:szCs w:val="21"/>
        </w:rPr>
        <w:t xml:space="preserve">İşçinin temel görev ve sorumlulukları şunlardır: </w:t>
      </w:r>
      <w:r>
        <w:rPr>
          <w:rFonts w:ascii="Calibri" w:cs="Calibri" w:eastAsia="Calibri" w:hAnsi="Calibri"/>
          <w:b/>
          <w:bCs/>
          <w:color w:val="3A4A61"/>
          <w:sz w:val="21"/>
          <w:szCs w:val="21"/>
        </w:rPr>
        <w:t xml:space="preserve">[Görev 1]</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[Görev 2]</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[Görev 3]</w:t>
      </w:r>
      <w:r>
        <w:rPr>
          <w:rFonts w:ascii="Calibri" w:cs="Calibri" w:eastAsia="Calibri" w:hAnsi="Calibri"/>
          <w:color w:val="3A4A61"/>
          <w:sz w:val="21"/>
          <w:szCs w:val="21"/>
        </w:rPr>
        <w:t xml:space="preserve">. Ayrıntılı görev tanımı Sözleşmenin ekidir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 İşveren, işin gereği ve İşçinin mesleki bilgi ve yeteneğine uygun düşmek kaydıyla benzer nitelikteki görevleri verebilir. Çalışma koşullarında esaslı değişiklik, İş Kanunu md. 22 uyarınca ancak yazılı bildirim ve İşçinin yazılı kabulü ile yapılabilir.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Deneme Süresi</w:t>
      </w:r>
    </w:p>
    <w:p>
      <w:pPr>
        <w:spacing w:after="120" w:before="0" w:line="300"/>
        <w:jc w:val="both"/>
      </w:pPr>
      <w:r>
        <w:rPr>
          <w:rFonts w:ascii="Calibri" w:cs="Calibri" w:eastAsia="Calibri" w:hAnsi="Calibri"/>
          <w:color w:val="3A4A61"/>
          <w:sz w:val="21"/>
          <w:szCs w:val="21"/>
        </w:rPr>
        <w:t xml:space="preserve">Taraflar </w:t>
      </w:r>
      <w:r>
        <w:rPr>
          <w:rFonts w:ascii="Calibri" w:cs="Calibri" w:eastAsia="Calibri" w:hAnsi="Calibri"/>
          <w:b/>
          <w:bCs/>
          <w:color w:val="3A4A61"/>
          <w:sz w:val="21"/>
          <w:szCs w:val="21"/>
        </w:rPr>
        <w:t xml:space="preserve">[1 / 2]</w:t>
      </w:r>
      <w:r>
        <w:rPr>
          <w:rFonts w:ascii="Calibri" w:cs="Calibri" w:eastAsia="Calibri" w:hAnsi="Calibri"/>
          <w:color w:val="3A4A61"/>
          <w:sz w:val="21"/>
          <w:szCs w:val="21"/>
        </w:rPr>
        <w:t xml:space="preserve"> ay deneme süresi kararlaştırmıştır. Deneme süresi iki ayı, işyerinde uygulanan bir toplu iş sözleşmesi varsa ve öngörüyorsa dört ayı aşamaz. Deneme süresi içinde taraflar sözleşmeyi bildirim süresine gerek olmaksızın ve tazminatsız feshedebilir; İşçinin çalıştığı günler için ücret ve diğer hakları saklıdır. Belirli süreli bir işin niteliği gereği deneme süresi öngörülmeyecekse bu madde </w:t>
      </w:r>
      <w:r>
        <w:rPr>
          <w:rFonts w:ascii="Calibri" w:cs="Calibri" w:eastAsia="Calibri" w:hAnsi="Calibri"/>
          <w:b/>
          <w:bCs/>
          <w:color w:val="3A4A61"/>
          <w:sz w:val="21"/>
          <w:szCs w:val="21"/>
        </w:rPr>
        <w:t xml:space="preserve">uygulanmaz</w:t>
      </w:r>
      <w:r>
        <w:rPr>
          <w:rFonts w:ascii="Calibri" w:cs="Calibri" w:eastAsia="Calibri" w:hAnsi="Calibri"/>
          <w:color w:val="3A4A61"/>
          <w:sz w:val="21"/>
          <w:szCs w:val="21"/>
        </w:rPr>
        <w:t xml:space="preserve"> olarak işaretlenir: ☐</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Çalışma Süresi</w:t>
      </w:r>
    </w:p>
    <w:p>
      <w:pPr>
        <w:spacing w:after="120" w:before="0" w:line="300"/>
        <w:jc w:val="both"/>
      </w:pPr>
      <w:r>
        <w:rPr>
          <w:rFonts w:ascii="Calibri" w:cs="Calibri" w:eastAsia="Calibri" w:hAnsi="Calibri"/>
          <w:color w:val="3A4A61"/>
          <w:sz w:val="21"/>
          <w:szCs w:val="21"/>
        </w:rPr>
        <w:t xml:space="preserve">Haftalık çalışma süresi </w:t>
      </w:r>
      <w:r>
        <w:rPr>
          <w:rFonts w:ascii="Calibri" w:cs="Calibri" w:eastAsia="Calibri" w:hAnsi="Calibri"/>
          <w:b/>
          <w:bCs/>
          <w:color w:val="3A4A61"/>
          <w:sz w:val="21"/>
          <w:szCs w:val="21"/>
        </w:rPr>
        <w:t xml:space="preserve">[45]</w:t>
      </w:r>
      <w:r>
        <w:rPr>
          <w:rFonts w:ascii="Calibri" w:cs="Calibri" w:eastAsia="Calibri" w:hAnsi="Calibri"/>
          <w:color w:val="3A4A61"/>
          <w:sz w:val="21"/>
          <w:szCs w:val="21"/>
        </w:rPr>
        <w:t xml:space="preserve"> saattir ve bu süre haftanın </w:t>
      </w:r>
      <w:r>
        <w:rPr>
          <w:rFonts w:ascii="Calibri" w:cs="Calibri" w:eastAsia="Calibri" w:hAnsi="Calibri"/>
          <w:b/>
          <w:bCs/>
          <w:color w:val="3A4A61"/>
          <w:sz w:val="21"/>
          <w:szCs w:val="21"/>
        </w:rPr>
        <w:t xml:space="preserve">[Pazartesi–Cuma / Pazartesi–Cumartesi]</w:t>
      </w:r>
      <w:r>
        <w:rPr>
          <w:rFonts w:ascii="Calibri" w:cs="Calibri" w:eastAsia="Calibri" w:hAnsi="Calibri"/>
          <w:color w:val="3A4A61"/>
          <w:sz w:val="21"/>
          <w:szCs w:val="21"/>
        </w:rPr>
        <w:t xml:space="preserve"> günlerine dağıtılır. Günlük çalışma </w:t>
      </w:r>
      <w:r>
        <w:rPr>
          <w:rFonts w:ascii="Calibri" w:cs="Calibri" w:eastAsia="Calibri" w:hAnsi="Calibri"/>
          <w:b/>
          <w:bCs/>
          <w:color w:val="3A4A61"/>
          <w:sz w:val="21"/>
          <w:szCs w:val="21"/>
        </w:rPr>
        <w:t xml:space="preserve">[09.00]</w:t>
      </w:r>
      <w:r>
        <w:rPr>
          <w:rFonts w:ascii="Calibri" w:cs="Calibri" w:eastAsia="Calibri" w:hAnsi="Calibri"/>
          <w:color w:val="3A4A61"/>
          <w:sz w:val="21"/>
          <w:szCs w:val="21"/>
        </w:rPr>
        <w:t xml:space="preserve"> – </w:t>
      </w:r>
      <w:r>
        <w:rPr>
          <w:rFonts w:ascii="Calibri" w:cs="Calibri" w:eastAsia="Calibri" w:hAnsi="Calibri"/>
          <w:b/>
          <w:bCs/>
          <w:color w:val="3A4A61"/>
          <w:sz w:val="21"/>
          <w:szCs w:val="21"/>
        </w:rPr>
        <w:t xml:space="preserve">[18.00]</w:t>
      </w:r>
      <w:r>
        <w:rPr>
          <w:rFonts w:ascii="Calibri" w:cs="Calibri" w:eastAsia="Calibri" w:hAnsi="Calibri"/>
          <w:color w:val="3A4A61"/>
          <w:sz w:val="21"/>
          <w:szCs w:val="21"/>
        </w:rPr>
        <w:t xml:space="preserve"> saatleri arasında olup ara dinlenmesi </w:t>
      </w:r>
      <w:r>
        <w:rPr>
          <w:rFonts w:ascii="Calibri" w:cs="Calibri" w:eastAsia="Calibri" w:hAnsi="Calibri"/>
          <w:b/>
          <w:bCs/>
          <w:color w:val="3A4A61"/>
          <w:sz w:val="21"/>
          <w:szCs w:val="21"/>
        </w:rPr>
        <w:t xml:space="preserve">[1 saat]</w:t>
      </w:r>
      <w:r>
        <w:rPr>
          <w:rFonts w:ascii="Calibri" w:cs="Calibri" w:eastAsia="Calibri" w:hAnsi="Calibri"/>
          <w:color w:val="3A4A61"/>
          <w:sz w:val="21"/>
          <w:szCs w:val="21"/>
        </w:rPr>
        <w:t xml:space="preserve">tir. İşveren, İş Kanunu md. 63 ve ilgili yönetmelik çerçevesinde, haftalık çalışma süresini işin gereğine göre günlere farklı dağıtabilir veya denkleştirme uygulayabilir; bu durumda günlük çalışma süresi on bir saati aşamaz.</w:t>
      </w:r>
    </w:p>
    <w:p>
      <w:pPr>
        <w:spacing w:after="120" w:before="0" w:line="300"/>
        <w:jc w:val="both"/>
      </w:pPr>
      <w:r>
        <w:rPr>
          <w:rFonts w:ascii="Calibri" w:cs="Calibri" w:eastAsia="Calibri" w:hAnsi="Calibri"/>
          <w:color w:val="3A4A61"/>
          <w:sz w:val="21"/>
          <w:szCs w:val="21"/>
        </w:rPr>
        <w:t xml:space="preserve">Haftalık tatil günü </w:t>
      </w:r>
      <w:r>
        <w:rPr>
          <w:rFonts w:ascii="Calibri" w:cs="Calibri" w:eastAsia="Calibri" w:hAnsi="Calibri"/>
          <w:b/>
          <w:bCs/>
          <w:color w:val="3A4A61"/>
          <w:sz w:val="21"/>
          <w:szCs w:val="21"/>
        </w:rPr>
        <w:t xml:space="preserve">[Pazar]</w:t>
      </w:r>
      <w:r>
        <w:rPr>
          <w:rFonts w:ascii="Calibri" w:cs="Calibri" w:eastAsia="Calibri" w:hAnsi="Calibri"/>
          <w:color w:val="3A4A61"/>
          <w:sz w:val="21"/>
          <w:szCs w:val="21"/>
        </w:rPr>
        <w:t xml:space="preserve">dır. Ulusal bayram ve genel tatil günlerinde çalışma, İş Kanunu md. 44 ve 47 hükümleri ile İşçinin onayı çerçevesinde yaptırılır ve ücreti mevzuata uygun ödenir.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Fazla Çalışma</w:t>
      </w:r>
    </w:p>
    <w:p>
      <w:pPr>
        <w:spacing w:after="120" w:before="0" w:line="300"/>
        <w:jc w:val="both"/>
      </w:pPr>
      <w:r>
        <w:rPr>
          <w:rFonts w:ascii="Calibri" w:cs="Calibri" w:eastAsia="Calibri" w:hAnsi="Calibri"/>
          <w:color w:val="3A4A61"/>
          <w:sz w:val="21"/>
          <w:szCs w:val="21"/>
        </w:rPr>
        <w:t xml:space="preserve">Haftalık 45 saati aşan çalışmalar fazla çalışmadır. Fazla çalışma, İşçinin her yıl başında alınacak </w:t>
      </w:r>
      <w:r>
        <w:rPr>
          <w:rFonts w:ascii="Calibri" w:cs="Calibri" w:eastAsia="Calibri" w:hAnsi="Calibri"/>
          <w:b/>
          <w:bCs/>
          <w:color w:val="3A4A61"/>
          <w:sz w:val="21"/>
          <w:szCs w:val="21"/>
        </w:rPr>
        <w:t xml:space="preserve">yazılı onayı</w:t>
      </w:r>
      <w:r>
        <w:rPr>
          <w:rFonts w:ascii="Calibri" w:cs="Calibri" w:eastAsia="Calibri" w:hAnsi="Calibri"/>
          <w:color w:val="3A4A61"/>
          <w:sz w:val="21"/>
          <w:szCs w:val="21"/>
        </w:rPr>
        <w:t xml:space="preserve"> ile yaptırılır; yıllık toplamı 270 saati geçemez. Her bir saat fazla çalışma için normal saat ücretinin yüzde elli fazlası ödenir. İşçi isterse, fazla çalıştığı her saat karşılığında bir saat otuz dakika serbest zaman kullanabilir; serbest zaman altı ay içinde kullandırılır.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Ücret ve Ödeme</w:t>
      </w:r>
    </w:p>
    <w:p>
      <w:pPr>
        <w:spacing w:after="120" w:before="0" w:line="300"/>
        <w:jc w:val="both"/>
      </w:pPr>
      <w:r>
        <w:rPr>
          <w:rFonts w:ascii="Calibri" w:cs="Calibri" w:eastAsia="Calibri" w:hAnsi="Calibri"/>
          <w:color w:val="3A4A61"/>
          <w:sz w:val="21"/>
          <w:szCs w:val="21"/>
        </w:rPr>
        <w:t xml:space="preserve">İşçinin aylık </w:t>
      </w:r>
      <w:r>
        <w:rPr>
          <w:rFonts w:ascii="Calibri" w:cs="Calibri" w:eastAsia="Calibri" w:hAnsi="Calibri"/>
          <w:b/>
          <w:bCs/>
          <w:color w:val="3A4A61"/>
          <w:sz w:val="21"/>
          <w:szCs w:val="21"/>
        </w:rPr>
        <w:t xml:space="preserve">brüt</w:t>
      </w:r>
      <w:r>
        <w:rPr>
          <w:rFonts w:ascii="Calibri" w:cs="Calibri" w:eastAsia="Calibri" w:hAnsi="Calibri"/>
          <w:color w:val="3A4A61"/>
          <w:sz w:val="21"/>
          <w:szCs w:val="21"/>
        </w:rPr>
        <w:t xml:space="preserve"> ücreti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(yazıyla: </w:t>
      </w:r>
      <w:r>
        <w:rPr>
          <w:rFonts w:ascii="Calibri" w:cs="Calibri" w:eastAsia="Calibri" w:hAnsi="Calibri"/>
          <w:b/>
          <w:bCs/>
          <w:color w:val="3A4A61"/>
          <w:sz w:val="21"/>
          <w:szCs w:val="21"/>
        </w:rPr>
        <w:t xml:space="preserve">[Tutar Yazıyla]</w:t>
      </w:r>
      <w:r>
        <w:rPr>
          <w:rFonts w:ascii="Calibri" w:cs="Calibri" w:eastAsia="Calibri" w:hAnsi="Calibri"/>
          <w:color w:val="3A4A61"/>
          <w:sz w:val="21"/>
          <w:szCs w:val="21"/>
        </w:rPr>
        <w:t xml:space="preserve"> Türk lirası)dır. Ücret, yasal kesintiler yapıldıktan sonra her ayın </w:t>
      </w:r>
      <w:r>
        <w:rPr>
          <w:rFonts w:ascii="Calibri" w:cs="Calibri" w:eastAsia="Calibri" w:hAnsi="Calibri"/>
          <w:b/>
          <w:bCs/>
          <w:color w:val="3A4A61"/>
          <w:sz w:val="21"/>
          <w:szCs w:val="21"/>
        </w:rPr>
        <w:t xml:space="preserve">[gün]</w:t>
      </w:r>
      <w:r>
        <w:rPr>
          <w:rFonts w:ascii="Calibri" w:cs="Calibri" w:eastAsia="Calibri" w:hAnsi="Calibri"/>
          <w:color w:val="3A4A61"/>
          <w:sz w:val="21"/>
          <w:szCs w:val="21"/>
        </w:rPr>
        <w:t xml:space="preserve">. günü İşçinin </w:t>
      </w:r>
      <w:r>
        <w:rPr>
          <w:rFonts w:ascii="Calibri" w:cs="Calibri" w:eastAsia="Calibri" w:hAnsi="Calibri"/>
          <w:b/>
          <w:bCs/>
          <w:color w:val="3A4A61"/>
          <w:sz w:val="21"/>
          <w:szCs w:val="21"/>
        </w:rPr>
        <w:t xml:space="preserve">[Banka Adı]</w:t>
      </w:r>
      <w:r>
        <w:rPr>
          <w:rFonts w:ascii="Calibri" w:cs="Calibri" w:eastAsia="Calibri" w:hAnsi="Calibri"/>
          <w:color w:val="3A4A61"/>
          <w:sz w:val="21"/>
          <w:szCs w:val="21"/>
        </w:rPr>
        <w:t xml:space="preserve"> nezdindeki </w:t>
      </w:r>
      <w:r>
        <w:rPr>
          <w:rFonts w:ascii="Calibri" w:cs="Calibri" w:eastAsia="Calibri" w:hAnsi="Calibri"/>
          <w:b/>
          <w:bCs/>
          <w:color w:val="3A4A61"/>
          <w:sz w:val="21"/>
          <w:szCs w:val="21"/>
        </w:rPr>
        <w:t xml:space="preserve">[IBAN]</w:t>
      </w:r>
      <w:r>
        <w:rPr>
          <w:rFonts w:ascii="Calibri" w:cs="Calibri" w:eastAsia="Calibri" w:hAnsi="Calibri"/>
          <w:color w:val="3A4A61"/>
          <w:sz w:val="21"/>
          <w:szCs w:val="21"/>
        </w:rPr>
        <w:t xml:space="preserve"> numaralı hesabına yatırılarak ödenir. Ücret hiçbir durumda yürürlükteki asgari ücretin altında olamaz. İşveren her ödeme döneminde ücret hesap pusulasını İşçiye verir.</w:t>
      </w:r>
    </w:p>
    <w:p>
      <w:pPr>
        <w:spacing w:after="120" w:before="0" w:line="300"/>
        <w:jc w:val="both"/>
      </w:pPr>
      <w:r>
        <w:rPr>
          <w:rFonts w:ascii="Calibri" w:cs="Calibri" w:eastAsia="Calibri" w:hAnsi="Calibri"/>
          <w:color w:val="3A4A61"/>
          <w:sz w:val="21"/>
          <w:szCs w:val="21"/>
        </w:rPr>
        <w:t xml:space="preserve">Ücretin belirlenmesinde ve ödenmesinde, İşçinin belirli süreli çalışıyor olması nedeniyle belirsiz süreli çalışan emsal işçiye göre farklı işlem yapılamaz; dönemlere bağlı ikramiye ve benzeri bölünebilir menfaatler çalıştığı süreye orantılı olarak ödenir (İş Kanunu md. 12).</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Sosyal Haklar ve Yan Ödemeler</w:t>
      </w:r>
    </w:p>
    <w:p>
      <w:pPr>
        <w:spacing w:after="120" w:before="0" w:line="300"/>
        <w:jc w:val="both"/>
      </w:pPr>
      <w:r>
        <w:rPr>
          <w:rFonts w:ascii="Calibri" w:cs="Calibri" w:eastAsia="Calibri" w:hAnsi="Calibri"/>
          <w:color w:val="3A4A61"/>
          <w:sz w:val="21"/>
          <w:szCs w:val="21"/>
        </w:rPr>
        <w:t xml:space="preserve">İşçiye aşağıda işaretlenen yan haklar sağlanır. Sağlanan yan hakların vergi ve sigorta primi uygulaması yürürlükteki mevzuata göre yapılır.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4130"/>
        <w:gridCol w:w="2755"/>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 Hak</w:t>
            </w:r>
          </w:p>
        </w:tc>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Sağlanma Şekli</w:t>
            </w:r>
          </w:p>
        </w:tc>
        <w:tc>
          <w:tcPr>
            <w:tcW w:type="dxa" w:w="2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 Açıklama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Yemekhane  ☐ Yemek kartı  ☐ Nakdi</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gün]</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Servis  ☐ Ulaşım kartı  ☐ Nakdi</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gün]</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sağlık sigortası</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 ikramiye</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[Esaslar]</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Yıllık İzin ve Diğer İzinler</w:t>
      </w:r>
    </w:p>
    <w:p>
      <w:pPr>
        <w:spacing w:after="120" w:before="0" w:line="300"/>
        <w:jc w:val="both"/>
      </w:pPr>
      <w:r>
        <w:rPr>
          <w:rFonts w:ascii="Calibri" w:cs="Calibri" w:eastAsia="Calibri" w:hAnsi="Calibri"/>
          <w:color w:val="3A4A61"/>
          <w:sz w:val="21"/>
          <w:szCs w:val="21"/>
        </w:rPr>
        <w:t xml:space="preserve">İşçi, İş Kanunu md. 53 ve devamı hükümlerine göre yıllık ücretli izne hak kazanır. Sözleşme süresinin dolması veya feshi halinde hak kazanılmış ancak kullanılmamış yıllık izin süresine ait ücret, sözleşmenin sona erdiği tarihteki ücret üzerinden ödenir. İşçi ayrıca İş Kanunu Ek md. 2'de düzenlenen mazeret izinleri (evlenme, evlat edinme, birinci derece yakın ölümü halinde üç gün ücretli izin vb.), analık ve babalık izni ile mevzuatta öngörülen diğer izinlerden yararlanır.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İşçinin Yükümlülükleri</w:t>
      </w:r>
    </w:p>
    <w:p>
      <w:pPr>
        <w:pStyle w:val="ListParagraph"/>
        <w:numPr>
          <w:ilvl w:val="0"/>
          <w:numId w:val="2"/>
        </w:numPr>
        <w:spacing w:after="80" w:line="290"/>
      </w:pPr>
      <w:r>
        <w:rPr>
          <w:rFonts w:ascii="Calibri" w:cs="Calibri" w:eastAsia="Calibri" w:hAnsi="Calibri"/>
          <w:color w:val="3A4A61"/>
          <w:sz w:val="21"/>
          <w:szCs w:val="21"/>
        </w:rPr>
        <w:t xml:space="preserve">İşi özenle, sadakatle ve İşveren'in meşru talimatlarına uygun olarak yapmak.</w:t>
      </w:r>
    </w:p>
    <w:p>
      <w:pPr>
        <w:pStyle w:val="ListParagraph"/>
        <w:numPr>
          <w:ilvl w:val="0"/>
          <w:numId w:val="2"/>
        </w:numPr>
        <w:spacing w:after="80" w:line="290"/>
      </w:pPr>
      <w:r>
        <w:rPr>
          <w:rFonts w:ascii="Calibri" w:cs="Calibri" w:eastAsia="Calibri" w:hAnsi="Calibri"/>
          <w:color w:val="3A4A61"/>
          <w:sz w:val="21"/>
          <w:szCs w:val="21"/>
        </w:rPr>
        <w:t xml:space="preserve">İşyeri kurallarına, iş sağlığı ve güvenliği talimatlarına ve tebliğ edilmiş iç yönetmeliklere uymak.</w:t>
      </w:r>
    </w:p>
    <w:p>
      <w:pPr>
        <w:pStyle w:val="ListParagraph"/>
        <w:numPr>
          <w:ilvl w:val="0"/>
          <w:numId w:val="2"/>
        </w:numPr>
        <w:spacing w:after="80" w:line="290"/>
      </w:pPr>
      <w:r>
        <w:rPr>
          <w:rFonts w:ascii="Calibri" w:cs="Calibri" w:eastAsia="Calibri" w:hAnsi="Calibri"/>
          <w:color w:val="3A4A61"/>
          <w:sz w:val="21"/>
          <w:szCs w:val="21"/>
        </w:rPr>
        <w:t xml:space="preserve">İşveren'e ait araç, gereç, belge ve bilgileri amacına uygun kullanmak, zimmetindeki demirbaşları sözleşme sona erdiğinde eksiksiz iade etmek.</w:t>
      </w:r>
    </w:p>
    <w:p>
      <w:pPr>
        <w:pStyle w:val="ListParagraph"/>
        <w:numPr>
          <w:ilvl w:val="0"/>
          <w:numId w:val="2"/>
        </w:numPr>
        <w:spacing w:after="80" w:line="290"/>
      </w:pPr>
      <w:r>
        <w:rPr>
          <w:rFonts w:ascii="Calibri" w:cs="Calibri" w:eastAsia="Calibri" w:hAnsi="Calibri"/>
          <w:color w:val="3A4A61"/>
          <w:sz w:val="21"/>
          <w:szCs w:val="21"/>
        </w:rPr>
        <w:t xml:space="preserve">Kişisel bilgilerinde (adres, telefon, medeni durum, banka hesabı vb.) değişiklik olduğunda en geç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İnsan Kaynaklarına bildirmek.</w:t>
      </w:r>
    </w:p>
    <w:p>
      <w:pPr>
        <w:pStyle w:val="ListParagraph"/>
        <w:numPr>
          <w:ilvl w:val="0"/>
          <w:numId w:val="2"/>
        </w:numPr>
        <w:spacing w:after="80" w:line="290"/>
      </w:pPr>
      <w:r>
        <w:rPr>
          <w:rFonts w:ascii="Calibri" w:cs="Calibri" w:eastAsia="Calibri" w:hAnsi="Calibri"/>
          <w:color w:val="3A4A61"/>
          <w:sz w:val="21"/>
          <w:szCs w:val="21"/>
        </w:rPr>
        <w:t xml:space="preserve">Sözleşme süresince İşveren'in yazılı izni olmaksızın İşveren ile rekabet oluşturacak nitelikte başka bir işte çalışmamak.</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İşverenin Yükümlülükleri</w:t>
      </w:r>
    </w:p>
    <w:p>
      <w:pPr>
        <w:pStyle w:val="ListParagraph"/>
        <w:numPr>
          <w:ilvl w:val="0"/>
          <w:numId w:val="2"/>
        </w:numPr>
        <w:spacing w:after="80" w:line="290"/>
      </w:pPr>
      <w:r>
        <w:rPr>
          <w:rFonts w:ascii="Calibri" w:cs="Calibri" w:eastAsia="Calibri" w:hAnsi="Calibri"/>
          <w:color w:val="3A4A61"/>
          <w:sz w:val="21"/>
          <w:szCs w:val="21"/>
        </w:rPr>
        <w:t xml:space="preserve">Ücreti ve diğer ödemeleri zamanında ve eksiksiz ödemek, ücret hesap pusulası vermek.</w:t>
      </w:r>
    </w:p>
    <w:p>
      <w:pPr>
        <w:pStyle w:val="ListParagraph"/>
        <w:numPr>
          <w:ilvl w:val="0"/>
          <w:numId w:val="2"/>
        </w:numPr>
        <w:spacing w:after="80" w:line="290"/>
      </w:pPr>
      <w:r>
        <w:rPr>
          <w:rFonts w:ascii="Calibri" w:cs="Calibri" w:eastAsia="Calibri" w:hAnsi="Calibri"/>
          <w:color w:val="3A4A61"/>
          <w:sz w:val="21"/>
          <w:szCs w:val="21"/>
        </w:rPr>
        <w:t xml:space="preserve">İşçiyi işe başlatmadan önce SGK'ya bildirmek ve primlerini mevzuata uygun yatırmak.</w:t>
      </w:r>
    </w:p>
    <w:p>
      <w:pPr>
        <w:pStyle w:val="ListParagraph"/>
        <w:numPr>
          <w:ilvl w:val="0"/>
          <w:numId w:val="2"/>
        </w:numPr>
        <w:spacing w:after="80" w:line="290"/>
      </w:pPr>
      <w:r>
        <w:rPr>
          <w:rFonts w:ascii="Calibri" w:cs="Calibri" w:eastAsia="Calibri" w:hAnsi="Calibri"/>
          <w:color w:val="3A4A61"/>
          <w:sz w:val="21"/>
          <w:szCs w:val="21"/>
        </w:rPr>
        <w:t xml:space="preserve">İş sağlığı ve güvenliği önlemlerini almak, gerekli eğitimleri vermek ve kişisel koruyucu donanımları sağlamak.</w:t>
      </w:r>
    </w:p>
    <w:p>
      <w:pPr>
        <w:pStyle w:val="ListParagraph"/>
        <w:numPr>
          <w:ilvl w:val="0"/>
          <w:numId w:val="2"/>
        </w:numPr>
        <w:spacing w:after="80" w:line="290"/>
      </w:pPr>
      <w:r>
        <w:rPr>
          <w:rFonts w:ascii="Calibri" w:cs="Calibri" w:eastAsia="Calibri" w:hAnsi="Calibri"/>
          <w:color w:val="3A4A61"/>
          <w:sz w:val="21"/>
          <w:szCs w:val="21"/>
        </w:rPr>
        <w:t xml:space="preserve">İşçiye eşit davranmak; belirli süreli çalıştığı için belirsiz süreli emsal işçiye göre farklı işlem yapmamak.</w:t>
      </w:r>
    </w:p>
    <w:p>
      <w:pPr>
        <w:pStyle w:val="ListParagraph"/>
        <w:numPr>
          <w:ilvl w:val="0"/>
          <w:numId w:val="2"/>
        </w:numPr>
        <w:spacing w:after="80" w:line="290"/>
      </w:pPr>
      <w:r>
        <w:rPr>
          <w:rFonts w:ascii="Calibri" w:cs="Calibri" w:eastAsia="Calibri" w:hAnsi="Calibri"/>
          <w:color w:val="3A4A61"/>
          <w:sz w:val="21"/>
          <w:szCs w:val="21"/>
        </w:rPr>
        <w:t xml:space="preserve">İşçi adına özlük dosyası düzenlemek ve kişisel verileri hukuka uygun şekilde korumak.</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Gizlilik ve Kişisel Verilerin Korunması</w:t>
      </w:r>
    </w:p>
    <w:p>
      <w:pPr>
        <w:spacing w:after="120" w:before="0" w:line="300"/>
        <w:jc w:val="both"/>
      </w:pPr>
      <w:r>
        <w:rPr>
          <w:rFonts w:ascii="Calibri" w:cs="Calibri" w:eastAsia="Calibri" w:hAnsi="Calibri"/>
          <w:color w:val="3A4A61"/>
          <w:sz w:val="21"/>
          <w:szCs w:val="21"/>
        </w:rPr>
        <w:t xml:space="preserve">İşçi, çalışması sırasında öğrendiği İşveren'e, müşterilerine ve iş ortaklarına ait ticari sırları, mali bilgileri, kişisel verileri ve gizli nitelikteki diğer bilgileri sözleşme süresince ve sözleşme sona erdikten sonra da üçüncü kişilere açıklamamayı ve kendi yararına kullanmamayı kabul eder. Ayrıntılı gizlilik yükümlülükleri ayrı bir gizlilik sözleşmesi ile düzenlenebilir.</w:t>
      </w:r>
    </w:p>
    <w:p>
      <w:pPr>
        <w:spacing w:after="120" w:before="0" w:line="300"/>
        <w:jc w:val="both"/>
      </w:pPr>
      <w:r>
        <w:rPr>
          <w:rFonts w:ascii="Calibri" w:cs="Calibri" w:eastAsia="Calibri" w:hAnsi="Calibri"/>
          <w:color w:val="3A4A61"/>
          <w:sz w:val="21"/>
          <w:szCs w:val="21"/>
        </w:rPr>
        <w:t xml:space="preserve">İşveren, İşçiye ait kişisel verileri 6698 sayılı Kanun'a uygun olarak, iş ilişkisinin kurulması ve yürütülmesi amacıyla işler. İşçiye ayrı bir </w:t>
      </w:r>
      <w:r>
        <w:rPr>
          <w:rFonts w:ascii="Calibri" w:cs="Calibri" w:eastAsia="Calibri" w:hAnsi="Calibri"/>
          <w:b/>
          <w:bCs/>
          <w:color w:val="3A4A61"/>
          <w:sz w:val="21"/>
          <w:szCs w:val="21"/>
        </w:rPr>
        <w:t xml:space="preserve">aydınlatma metni</w:t>
      </w:r>
      <w:r>
        <w:rPr>
          <w:rFonts w:ascii="Calibri" w:cs="Calibri" w:eastAsia="Calibri" w:hAnsi="Calibri"/>
          <w:color w:val="3A4A61"/>
          <w:sz w:val="21"/>
          <w:szCs w:val="21"/>
        </w:rPr>
        <w:t xml:space="preserve"> verilmiş olup, açık rıza gerektiren işlemler için ayrıca rıza alınır. İşçi, Kanun'un 11. maddesindeki haklarını İşveren'e başvurarak kullanabilir.</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İş Sağlığı ve Güvenliği</w:t>
      </w:r>
    </w:p>
    <w:p>
      <w:pPr>
        <w:spacing w:after="120" w:before="0" w:line="300"/>
        <w:jc w:val="both"/>
      </w:pPr>
      <w:r>
        <w:rPr>
          <w:rFonts w:ascii="Calibri" w:cs="Calibri" w:eastAsia="Calibri" w:hAnsi="Calibri"/>
          <w:color w:val="3A4A61"/>
          <w:sz w:val="21"/>
          <w:szCs w:val="21"/>
        </w:rPr>
        <w:t xml:space="preserve">İşçi, 6331 sayılı Kanun kapsamında verilen eğitimlere katılmak, kendisine verilen kişisel koruyucu donanımları kullanmak, tehlikeli durumları derhal yöneticisine veya iş güvenliği uzmanına bildirmek ve İSG talimatlarına uymakla yükümlüdür. İşe giriş ve periyodik sağlık muayeneleri İşveren tarafından yaptırılır.</w:t>
      </w: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Sözleşmenin Sona Ermesi ve Fesih</w:t>
      </w:r>
    </w:p>
    <w:p>
      <w:pPr>
        <w:spacing w:after="120" w:before="0" w:line="300"/>
        <w:jc w:val="both"/>
      </w:pPr>
      <w:r>
        <w:rPr>
          <w:rFonts w:ascii="Calibri" w:cs="Calibri" w:eastAsia="Calibri" w:hAnsi="Calibri"/>
          <w:color w:val="3A4A61"/>
          <w:sz w:val="21"/>
          <w:szCs w:val="21"/>
        </w:rPr>
        <w:t xml:space="preserve">Sözleşme, belirlenen sürenin dolması, işin tamamlanması veya objektif nedeni oluşturan olgunun gerçekleşmesi ile ayrıca bir bildirime gerek olmaksızın kendiliğinden sona erer. İşveren, sona erme tarihini İşçiye mümkün olduğunca önceden yazılı olarak hatırlatır.</w:t>
      </w:r>
    </w:p>
    <w:p>
      <w:pPr>
        <w:spacing w:after="120" w:before="0" w:line="300"/>
        <w:jc w:val="both"/>
      </w:pPr>
      <w:r>
        <w:rPr>
          <w:rFonts w:ascii="Calibri" w:cs="Calibri" w:eastAsia="Calibri" w:hAnsi="Calibri"/>
          <w:color w:val="3A4A61"/>
          <w:sz w:val="21"/>
          <w:szCs w:val="21"/>
        </w:rPr>
        <w:t xml:space="preserve">Taraflardan her biri, İş Kanunu md. 24 ve md. 25'te sayılan haklı nedenlerin varlığı halinde Sözleşmeyi süresinden önce derhal feshedebilir. Ahlak ve iyi niyet kurallarına uymayan hallere dayanan fesih hakkı, karşı tarafın bu durumu öğrendiği günden başlayarak altı iş günü ve her halde fiilin gerçekleşmesinden itibaren bir yıl içinde kullanılmalıdır (İş Kanunu md. 26).</w:t>
      </w:r>
    </w:p>
    <w:p>
      <w:pPr>
        <w:spacing w:after="120" w:before="0" w:line="300"/>
        <w:jc w:val="both"/>
      </w:pPr>
      <w:r>
        <w:rPr>
          <w:rFonts w:ascii="Calibri" w:cs="Calibri" w:eastAsia="Calibri" w:hAnsi="Calibri"/>
          <w:color w:val="3A4A61"/>
          <w:sz w:val="21"/>
          <w:szCs w:val="21"/>
        </w:rPr>
        <w:t xml:space="preserve">Haklı bir neden olmaksızın Sözleşmenin süresinden önce feshedilmesi halinde, tarafların karşılıklı talepleri 6098 sayılı Türk Borçlar Kanunu ve İş Kanunu'nun ilgili hükümlerine göre belirlenir. Sözleşmenin herhangi bir şekilde sona ermesi halinde İşveren, İşçiye çalışma belgesi verir (İş Kanunu md. 28) ve hak kazanılmış tüm alacakları öder.</w:t>
      </w:r>
    </w:p>
    <w:p>
      <w:pPr>
        <w:keepNext/>
        <w:pBdr>
          <w:bottom w:val="single" w:color="DCE4EE" w:sz="6" w:space="4"/>
        </w:pBdr>
        <w:spacing w:before="280" w:after="120"/>
      </w:pPr>
      <w:r>
        <w:rPr>
          <w:rFonts w:ascii="Calibri" w:cs="Calibri" w:eastAsia="Calibri" w:hAnsi="Calibri"/>
          <w:b/>
          <w:bCs/>
          <w:color w:val="13B8A7"/>
          <w:sz w:val="25"/>
          <w:szCs w:val="25"/>
        </w:rPr>
        <w:t xml:space="preserve">16. </w:t>
      </w:r>
      <w:r>
        <w:rPr>
          <w:rFonts w:ascii="Calibri" w:cs="Calibri" w:eastAsia="Calibri" w:hAnsi="Calibri"/>
          <w:b/>
          <w:bCs/>
          <w:color w:val="0E2849"/>
          <w:sz w:val="25"/>
          <w:szCs w:val="25"/>
        </w:rPr>
        <w:t xml:space="preserve">Sözleşmenin Yenilenmesi</w:t>
      </w:r>
    </w:p>
    <w:p>
      <w:pPr>
        <w:spacing w:after="120" w:before="0" w:line="300"/>
        <w:jc w:val="both"/>
      </w:pPr>
      <w:r>
        <w:rPr>
          <w:rFonts w:ascii="Calibri" w:cs="Calibri" w:eastAsia="Calibri" w:hAnsi="Calibri"/>
          <w:color w:val="3A4A61"/>
          <w:sz w:val="21"/>
          <w:szCs w:val="21"/>
        </w:rPr>
        <w:t xml:space="preserve">Sözleşme süresinin dolmasından sonra iş ilişkisinin devam etmesi isteniyorsa taraflar, yeni bir objektif neden bulunup bulunmadığını değerlendirir. Yeni bir objektif neden yoksa ilişki </w:t>
      </w:r>
      <w:r>
        <w:rPr>
          <w:rFonts w:ascii="Calibri" w:cs="Calibri" w:eastAsia="Calibri" w:hAnsi="Calibri"/>
          <w:b/>
          <w:bCs/>
          <w:color w:val="3A4A61"/>
          <w:sz w:val="21"/>
          <w:szCs w:val="21"/>
        </w:rPr>
        <w:t xml:space="preserve">belirsiz süreli iş sözleşmesi</w:t>
      </w:r>
      <w:r>
        <w:rPr>
          <w:rFonts w:ascii="Calibri" w:cs="Calibri" w:eastAsia="Calibri" w:hAnsi="Calibri"/>
          <w:color w:val="3A4A61"/>
          <w:sz w:val="21"/>
          <w:szCs w:val="21"/>
        </w:rPr>
        <w:t xml:space="preserve"> ile sürdürülür. Süre dolduğu halde taraflar yazılı bir düzenleme yapmaksızın çalışmaya devam ederse, iş ilişkisinin belirsiz süreli olarak devam ettiği kabul edilir.</w:t>
      </w:r>
    </w:p>
    <w:p>
      <w:pPr>
        <w:keepNext/>
        <w:pBdr>
          <w:bottom w:val="single" w:color="DCE4EE" w:sz="6" w:space="4"/>
        </w:pBdr>
        <w:spacing w:before="280" w:after="120"/>
      </w:pPr>
      <w:r>
        <w:rPr>
          <w:rFonts w:ascii="Calibri" w:cs="Calibri" w:eastAsia="Calibri" w:hAnsi="Calibri"/>
          <w:b/>
          <w:bCs/>
          <w:color w:val="13B8A7"/>
          <w:sz w:val="25"/>
          <w:szCs w:val="25"/>
        </w:rPr>
        <w:t xml:space="preserve">17. </w:t>
      </w:r>
      <w:r>
        <w:rPr>
          <w:rFonts w:ascii="Calibri" w:cs="Calibri" w:eastAsia="Calibri" w:hAnsi="Calibri"/>
          <w:b/>
          <w:bCs/>
          <w:color w:val="0E2849"/>
          <w:sz w:val="25"/>
          <w:szCs w:val="25"/>
        </w:rPr>
        <w:t xml:space="preserve">Tebligat</w:t>
      </w:r>
    </w:p>
    <w:p>
      <w:pPr>
        <w:spacing w:after="120" w:before="0" w:line="300"/>
        <w:jc w:val="both"/>
      </w:pPr>
      <w:r>
        <w:rPr>
          <w:rFonts w:ascii="Calibri" w:cs="Calibri" w:eastAsia="Calibri" w:hAnsi="Calibri"/>
          <w:color w:val="3A4A61"/>
          <w:sz w:val="21"/>
          <w:szCs w:val="21"/>
        </w:rPr>
        <w:t xml:space="preserve">Tarafların Sözleşmede yazılı adresleri ve e-posta / KEP adresleri tebligat adresleridir. Adres değişikliği yazılı olarak bildirilmedikçe bu adreslere yapılan bildirimler geçerli sayılır.</w:t>
      </w:r>
    </w:p>
    <w:p>
      <w:pPr>
        <w:keepNext/>
        <w:pBdr>
          <w:bottom w:val="single" w:color="DCE4EE" w:sz="6" w:space="4"/>
        </w:pBdr>
        <w:spacing w:before="280" w:after="120"/>
      </w:pPr>
      <w:r>
        <w:rPr>
          <w:rFonts w:ascii="Calibri" w:cs="Calibri" w:eastAsia="Calibri" w:hAnsi="Calibri"/>
          <w:b/>
          <w:bCs/>
          <w:color w:val="13B8A7"/>
          <w:sz w:val="25"/>
          <w:szCs w:val="25"/>
        </w:rPr>
        <w:t xml:space="preserve">18. </w:t>
      </w:r>
      <w:r>
        <w:rPr>
          <w:rFonts w:ascii="Calibri" w:cs="Calibri" w:eastAsia="Calibri" w:hAnsi="Calibri"/>
          <w:b/>
          <w:bCs/>
          <w:color w:val="0E2849"/>
          <w:sz w:val="25"/>
          <w:szCs w:val="25"/>
        </w:rPr>
        <w:t xml:space="preserve">Uyuşmazlıkların Çözümü</w:t>
      </w:r>
    </w:p>
    <w:p>
      <w:pPr>
        <w:spacing w:after="120" w:before="0" w:line="300"/>
        <w:jc w:val="both"/>
      </w:pPr>
      <w:r>
        <w:rPr>
          <w:rFonts w:ascii="Calibri" w:cs="Calibri" w:eastAsia="Calibri" w:hAnsi="Calibri"/>
          <w:color w:val="3A4A61"/>
          <w:sz w:val="21"/>
          <w:szCs w:val="21"/>
        </w:rPr>
        <w:t xml:space="preserve">Sözleşmeden doğan uyuşmazlıklarda taraflar öncelikle sorunu iyi niyetle görüşerek çözmeye çalışır. İşçi veya işveren alacağı ve tazminatı ile işe iade taleplerine ilişkin davalarda, dava açılmadan önce arabulucuya başvurulması 7036 sayılı İş Mahkemeleri Kanunu uyarınca dava şartıdır. Arabuluculukta anlaşma sağlanamaması halinde </w:t>
      </w:r>
      <w:r>
        <w:rPr>
          <w:rFonts w:ascii="Calibri" w:cs="Calibri" w:eastAsia="Calibri" w:hAnsi="Calibri"/>
          <w:b/>
          <w:bCs/>
          <w:color w:val="3A4A61"/>
          <w:sz w:val="21"/>
          <w:szCs w:val="21"/>
        </w:rPr>
        <w:t xml:space="preserve">[İl]</w:t>
      </w:r>
      <w:r>
        <w:rPr>
          <w:rFonts w:ascii="Calibri" w:cs="Calibri" w:eastAsia="Calibri" w:hAnsi="Calibri"/>
          <w:color w:val="3A4A61"/>
          <w:sz w:val="21"/>
          <w:szCs w:val="21"/>
        </w:rPr>
        <w:t xml:space="preserve"> iş mahkemeleri yetkilidir.</w:t>
      </w:r>
    </w:p>
    <w:p>
      <w:pPr>
        <w:keepNext/>
        <w:pBdr>
          <w:bottom w:val="single" w:color="DCE4EE" w:sz="6" w:space="4"/>
        </w:pBdr>
        <w:spacing w:before="280" w:after="120"/>
      </w:pPr>
      <w:r>
        <w:rPr>
          <w:rFonts w:ascii="Calibri" w:cs="Calibri" w:eastAsia="Calibri" w:hAnsi="Calibri"/>
          <w:b/>
          <w:bCs/>
          <w:color w:val="13B8A7"/>
          <w:sz w:val="25"/>
          <w:szCs w:val="25"/>
        </w:rPr>
        <w:t xml:space="preserve">19. </w:t>
      </w:r>
      <w:r>
        <w:rPr>
          <w:rFonts w:ascii="Calibri" w:cs="Calibri" w:eastAsia="Calibri" w:hAnsi="Calibri"/>
          <w:b/>
          <w:bCs/>
          <w:color w:val="0E2849"/>
          <w:sz w:val="25"/>
          <w:szCs w:val="25"/>
        </w:rPr>
        <w:t xml:space="preserve">Yürürlük</w:t>
      </w:r>
    </w:p>
    <w:p>
      <w:pPr>
        <w:spacing w:after="120" w:before="0" w:line="300"/>
        <w:jc w:val="both"/>
      </w:pPr>
      <w:r>
        <w:rPr>
          <w:rFonts w:ascii="Calibri" w:cs="Calibri" w:eastAsia="Calibri" w:hAnsi="Calibri"/>
          <w:color w:val="3A4A61"/>
          <w:sz w:val="21"/>
          <w:szCs w:val="21"/>
        </w:rPr>
        <w:t xml:space="preserve">Sözleşme 19 madde ve </w:t>
      </w:r>
      <w:r>
        <w:rPr>
          <w:rFonts w:ascii="Calibri" w:cs="Calibri" w:eastAsia="Calibri" w:hAnsi="Calibri"/>
          <w:b/>
          <w:bCs/>
          <w:color w:val="3A4A61"/>
          <w:sz w:val="21"/>
          <w:szCs w:val="21"/>
        </w:rPr>
        <w:t xml:space="preserve">[Ek-1 Görev Tanımı, Ek-2 Aydınlatma Metni]</w:t>
      </w:r>
      <w:r>
        <w:rPr>
          <w:rFonts w:ascii="Calibri" w:cs="Calibri" w:eastAsia="Calibri" w:hAnsi="Calibri"/>
          <w:color w:val="3A4A61"/>
          <w:sz w:val="21"/>
          <w:szCs w:val="21"/>
        </w:rPr>
        <w:t xml:space="preserve"> eklerinden oluşmaktadır. Taraflarca okunup içeriği anlaşılarak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iki nüsha olarak imzalanmış, bir nüshası İşçiye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SÖZLEŞME</w:t>
          </w:r>
          <w:r>
            <w:rPr>
              <w:rFonts w:ascii="Calibri" w:cs="Calibri" w:eastAsia="Calibri" w:hAnsi="Calibri"/>
              <w:color w:val="8C9BB0"/>
              <w:sz w:val="16"/>
              <w:szCs w:val="16"/>
            </w:rPr>
            <w:t xml:space="preserve">  ·  Doküman No: [İK-S-02]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Süreli İş Sözleşmesi</dc:title>
  <dc:creator>İK Partner</dc:creator>
  <dc:description>Belirli Süreli İş Sözleşmesi — İK Partner (ikpartner.com) ücretsiz İK şablonu</dc:description>
  <cp:lastModifiedBy>Un-named</cp:lastModifiedBy>
  <cp:revision>1</cp:revision>
  <dcterms:created xsi:type="dcterms:W3CDTF">2026-10-12T11:08:04.917Z</dcterms:created>
  <dcterms:modified xsi:type="dcterms:W3CDTF">2026-10-12T11:08:04.917Z</dcterms:modified>
</cp:coreProperties>
</file>

<file path=docProps/custom.xml><?xml version="1.0" encoding="utf-8"?>
<Properties xmlns="http://schemas.openxmlformats.org/officeDocument/2006/custom-properties" xmlns:vt="http://schemas.openxmlformats.org/officeDocument/2006/docPropsVTypes"/>
</file>