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İş Uyuşmazlığı Arabuluculuk Başvuru Dilekçesi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Arabuluculuk bürosuna verilecek başvuru dilekçesi (işveren başvuran olarak); ekinde işveren temsilci yetki belgesi ve arabuluculuk hazırlık kontrol listesi.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[İL] ADLİYESİ ARABULUCULUK BÜROSU'NA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(Arabuluculuk bürosu bulunmayan yerlerde: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 / İlçe]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Adliyesi Yazı İşleri Müdürlüğü'ne)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Başvuran (İşveren)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Vergi Dairesi / Vergi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MERSİS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SGK İşyeri Sicil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KEP / E-posta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Temsilcisi (Ad Soyad / Sıfatı)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Vekili (varsa) ve Adresi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Karşı Taraf (Çalışan / Eski Çalışan)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Bilinen Adresi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 (biliniyorsa)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Çalışma Dönemi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Son Görevi / İşyeri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Uyuşmazlığın Türü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İşveren alacağı (ör. eğitim gideri, verilen avansın iadesi, zarar tazmini)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İhbar tazminatı alacağı (çalışanın bildirim süresine uymadan ayrılması)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Menfi tespit / istirdat (işçilik alacağı veya tazminatla ilgili)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Sözleşmeye dayalı cezai şart / rekabet yasağına aykırılık tazminatı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Açıklamalar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Karşı taraf, şirketimizde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[İşe Giriş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[Çıkış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 arasında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[Unvan / Görev]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iş sözleşmesine dayalı şekilde çalışmıştır. İş sözleşmesi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[istifa / işverence fesih / karşılıklı anlaşma / diğer: ____]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sona ermiştir.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Uyuşmazlık konusu talebimiz özetle şudur: [Talebin dayanağını kısa ve olgusal olarak yazın. Örn.: Karşı taraf, imzaladığı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eğitim gideri taahhütnamesinde öngörülen asgari çalışma süresini doldurmadan ayrılmıştır; taahhütnamenin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maddesi uyarınca eğitim giderinin kalan süreye düşen kısmının iadesi gerekmektedir.]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Talebimize ilişkin belgeler (sözleşme, taahhütname, bordro, ödeme dekontları, yazışmalar) arabuluculuk görüşmesinde sunulacaktır.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Talep konusu alacak, iş sözleşmesine / kanuna dayanan işveren alacağı niteliğinde olup 7036 sayılı İş Mahkemeleri Kanunu'nun 3. maddesi uyarınca dava açılmadan önce arabulucuya başvurulması dava şartıdır.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4283"/>
        <w:gridCol w:w="2143"/>
      </w:tblGrid>
      <w:tr>
        <w:trPr>
          <w:cantSplit/>
          <w:trHeight w:val="400" w:hRule="atLeast"/>
        </w:trPr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Talep Kalemi</w:t>
            </w:r>
          </w:p>
        </w:tc>
        <w:tc>
          <w:tcPr>
            <w:tcW w:type="dxa" w:w="428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Dayanak</w:t>
            </w:r>
          </w:p>
        </w:tc>
        <w:tc>
          <w:tcPr>
            <w:tcW w:type="dxa" w:w="214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Talep Edilen Tutar (TL)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[Kalem 1]</w:t>
            </w:r>
          </w:p>
        </w:tc>
        <w:tc>
          <w:tcPr>
            <w:tcW w:type="dxa" w:w="42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[Sözleşme maddesi / kanun hükmü]</w:t>
            </w: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[Kalem 2]</w:t>
            </w:r>
          </w:p>
        </w:tc>
        <w:tc>
          <w:tcPr>
            <w:tcW w:type="dxa" w:w="42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[Dayanak]</w:t>
            </w:r>
          </w:p>
        </w:tc>
        <w:tc>
          <w:tcPr>
            <w:tcW w:type="dxa" w:w="214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2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2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Sonuç ve Talep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açıklanan uyuşmazlığın çözümü için 7036 sayılı Kanun'un 3. maddesi uyarınca arabulucu görevlendirilmesini ve karşı tarafın görüşmeye davet edilmesini saygıyla arz ederiz.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Temsilci yetki belgesi / imza sirküleri veya vekâletname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Ticaret sicil kaydı / faaliyet belgesi (gerekiyorsa)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Uyuşmazlığa ilişkin belge listesi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Başvuran İşveren / Yetkili Temsilci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Başvuru Notu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Başvuru; karşı tarafın yerleşim yerindeki veya işin yapıldığı yerdeki arabuluculuk bürosuna yapılır (7036 md. 3/5). Pek çok büro kendi başvuru formunu kullanır; bu dilekçe o forma eklenecek açıklama metni veya ön hazırlık olarak da kullanılabilir. Başvurudan son tutanağın düzenlendiği tarihe kadar zamanaşımı durur ve hak düşürücü süre işlemez (md. 3/17).</w:t>
            </w: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Ek – Arabuluculuk Görüşmesi İçin Temsilci Yetki Belgesi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7036 sayılı İş Mahkemeleri Kanunu'nun 3. maddesinin 18. fıkrası uyarınca,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[Arabuluculuk Bürosu]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nezdinde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[Başvuru No /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numaralı başvuruya konu,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[Çalışan Adı Soyadı]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şirketimiz arasındaki uyuşmazlıkta yürütülecek arabuluculuk görüşmelerine katılmak, şirketimiz adına beyanda bulunmak, aşağıda belirtilen sınırlar içinde anlaşmaya varmak ve son tutanağı imzalamak üzere aşağıda bilgileri yazılı çalışanımız yetkilendirilmiştir.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Yetkilendirilen Çalışan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Unvanı / Görevi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Yetki Sınırı (Anlaşma Üst Tutarı)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TL brüt / ☐ Tutar sınırı yok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Yetki Süresi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Bu başvurunun sonuçlanmasına kadar</w:t>
            </w: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Şirketi Temsile Yetkili (İmza Sirkülerine Göre)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Hazırlık Kontrol Listesi (İç Kullanım)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çalışana veya arabulucuya verilmez. Şirketin başvuran ya da karşı taraf olduğu her arabuluculuk dosyasında kullanılabilir.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Uyuşmazlığın türü belirlendi: işçilik alacağı / işe iade / işveren alacağı / menfi tespit. İş kazası veya meslek hastalığından doğan tazminat taleplerinde zorunlu arabuluculuk uygulanmadığı kontrol edildi (md. 3/3).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İşe iade başvurularında fesih bildiriminin tebliğinden itibaren bir aylık süre ve son tutanaktan itibaren iki haftalık dava süresi takvime işlendi (4857 md. 20).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Özlük dosyası, iş sözleşmesi, fesih belgeleri, savunma tutanakları ve tebliğ belgeleri toplandı.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Son 12 ayın bordroları, banka ödeme dekontları, puantaj / PDKS kayıtları, yıllık izin kayıtları ve ibraname (varsa) hazırlandı.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Kıdem, ihbar, yıllık izin ücreti, fazla çalışma ve diğer kalemler için şirketin kendi hesabı (brüt / net) yapıldı; risk aralığı ve anlaşma üst sınırı yönetimle belirlendi.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Görüşmeye katılacak kişi belirlendi; yazılı yetki belgesi, imza sirküleri veya vekâletname hazırlandı (md. 3/18).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İlk toplantıya mazeretsiz katılmamanın yargılama gideri ve vekâlet ücreti sonuçları yönetime hatırlatıldı (md. 3/12).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Büronun yetkisine itiraz edilecekse ilk toplantıda sunulacak yerleşim yeri / işyeri belgeleri hazırlandı (md. 3/9).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Anlaşma halinde mali müşavirle bordro, vergi ve SGK yansıması teyit edildi; ödeme günü ve hesap bilgisi netleştirildi.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Son tutanak ve (varsa) anlaşma belgesinin aslı / onaylı örneği dosyaya konuldu; ödeme dekontu eklendi.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2409"/>
        <w:gridCol w:w="2410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Takvim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241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Başvuru / davet tarihi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4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[Ad]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Arabulucunun görevlendirilme tarihi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4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[Ad]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Üç haftalık süre sonu (en çok bir hafta uzatılabilir)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4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[Ad]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Toplantı tarih(ler)i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4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[Ad]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 tutanak tarihi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4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[Ad]</w:t>
            </w: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genel bilgilendirme amaçlıdır; talep kalemleri ve tutarlar somut duruma göre avukatınızla birlikte belirlenmelidir. Kanun ve tarife hükümleri değişebilir; başvuru öncesinde güncel mevzuatı ve ilgili büronun uygulamasını kontrol ediniz.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DİLEKÇE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[İK-H-01]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Uyuşmazlığı Arabuluculuk Başvuru Dilekçesi</dc:title>
  <dc:creator>İK Partner</dc:creator>
  <dc:description>İş Uyuşmazlığı Arabuluculuk Başvuru Dilekçesi — İK Partner (ikpartner.com) ücretsiz İK şablonu</dc:description>
  <cp:lastModifiedBy>Un-named</cp:lastModifiedBy>
  <cp:revision>1</cp:revision>
  <dcterms:created xsi:type="dcterms:W3CDTF">2026-10-13T21:29:05.457Z</dcterms:created>
  <dcterms:modified xsi:type="dcterms:W3CDTF">2026-10-13T21:29:05.459Z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