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Arabuluculuk Anlaşma Tutanağı Taslağı</w:t>
      </w:r>
    </w:p>
    <w:p>
      <w:pPr>
        <w:pBdr>
          <w:bottom w:val="single" w:color="13B8A7" w:sz="12" w:space="8"/>
        </w:pBdr>
        <w:spacing w:after="220"/>
      </w:pPr>
      <w:r>
        <w:rPr>
          <w:rFonts w:ascii="Calibri" w:cs="Calibri" w:eastAsia="Calibri" w:hAnsi="Calibri"/>
          <w:color w:val="5A6B82"/>
          <w:sz w:val="21"/>
          <w:szCs w:val="21"/>
        </w:rPr>
        <w:t xml:space="preserve">İşe iade ve işçilik alacakları uyuşmazlıklarında arabulucu huzurunda imzalanacak anlaşma belgesinin işveren taslağı; seçenekli maddeler ve imza öncesi kontrol listesi.</w:t>
      </w:r>
    </w:p>
    <w:p>
      <w:pPr>
        <w:spacing w:after="120" w:before="0" w:line="300"/>
        <w:jc w:val="center"/>
      </w:pPr>
      <w:r>
        <w:rPr>
          <w:rFonts w:ascii="Calibri" w:cs="Calibri" w:eastAsia="Calibri" w:hAnsi="Calibri"/>
          <w:b/>
          <w:bCs/>
          <w:color w:val="3A4A61"/>
          <w:sz w:val="21"/>
          <w:szCs w:val="21"/>
        </w:rPr>
        <w:t xml:space="preserve">ARABULUCULUK ANLAŞMA BELGESİ</w:t>
      </w:r>
    </w:p>
    <w:p>
      <w:pPr>
        <w:spacing w:after="120" w:before="0" w:line="300"/>
        <w:jc w:val="center"/>
      </w:pPr>
      <w:r>
        <w:rPr>
          <w:rFonts w:ascii="Calibri" w:cs="Calibri" w:eastAsia="Calibri" w:hAnsi="Calibri"/>
          <w:color w:val="3A4A61"/>
          <w:sz w:val="21"/>
          <w:szCs w:val="21"/>
        </w:rPr>
        <w:t xml:space="preserve">Büro Dosya No: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 · Arabuluculuk Dosya No: </w:t>
      </w:r>
      <w:r>
        <w:rPr>
          <w:rFonts w:ascii="Calibri" w:cs="Calibri" w:eastAsia="Calibri" w:hAnsi="Calibri"/>
          <w:color w:val="1D5888"/>
          <w:sz w:val="21"/>
          <w:szCs w:val="21"/>
          <w:shd w:fill="EAF1F8" w:color="auto" w:val="clear"/>
        </w:rPr>
        <w:t xml:space="preserve">[____]</w:t>
      </w:r>
    </w:p>
    <w:p>
      <w:pPr>
        <w:keepNext/>
        <w:pBdr>
          <w:bottom w:val="single" w:color="DCE4EE" w:sz="6" w:space="4"/>
        </w:pBdr>
        <w:spacing w:before="280" w:after="120"/>
      </w:pPr>
      <w:r>
        <w:rPr>
          <w:rFonts w:ascii="Calibri" w:cs="Calibri" w:eastAsia="Calibri" w:hAnsi="Calibri"/>
          <w:b/>
          <w:bCs/>
          <w:color w:val="0E2849"/>
          <w:sz w:val="25"/>
          <w:szCs w:val="25"/>
        </w:rPr>
        <w:t xml:space="preserve">Arabulucu ve Toplantı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Arabulucu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Arabulucu 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Görevlendiren Büro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Görevlendirme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Toplantı Yeri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Toplantı Tarihi / Saati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Taraflar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İşçi Adı Soyadı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İşçi T.C. Kimlik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İşçi 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İşçi Vekili (varsa)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Unvanı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Vergi No / MERSİS</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Temsilcisi / Vekili</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Uyuşmazlığın Konusu</w:t>
      </w:r>
    </w:p>
    <w:p>
      <w:pPr>
        <w:spacing w:after="120" w:before="0" w:line="300"/>
        <w:jc w:val="both"/>
      </w:pPr>
      <w:r>
        <w:rPr>
          <w:rFonts w:ascii="Calibri" w:cs="Calibri" w:eastAsia="Calibri" w:hAnsi="Calibri"/>
          <w:color w:val="3A4A61"/>
          <w:sz w:val="21"/>
          <w:szCs w:val="21"/>
        </w:rPr>
        <w:t xml:space="preserve">İşçi, işverene ait </w:t>
      </w:r>
      <w:r>
        <w:rPr>
          <w:rFonts w:ascii="Calibri" w:cs="Calibri" w:eastAsia="Calibri" w:hAnsi="Calibri"/>
          <w:color w:val="1D5888"/>
          <w:sz w:val="21"/>
          <w:szCs w:val="21"/>
          <w:shd w:fill="EAF1F8" w:color="auto" w:val="clear"/>
        </w:rPr>
        <w:t xml:space="preserve">[İşyeri]</w:t>
      </w:r>
      <w:r>
        <w:rPr>
          <w:rFonts w:ascii="Calibri" w:cs="Calibri" w:eastAsia="Calibri" w:hAnsi="Calibri"/>
          <w:color w:val="3A4A61"/>
          <w:sz w:val="21"/>
          <w:szCs w:val="21"/>
        </w:rPr>
        <w:t xml:space="preserve"> işyerinde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[Fesih Tarihi]</w:t>
      </w:r>
      <w:r>
        <w:rPr>
          <w:rFonts w:ascii="Calibri" w:cs="Calibri" w:eastAsia="Calibri" w:hAnsi="Calibri"/>
          <w:color w:val="3A4A61"/>
          <w:sz w:val="21"/>
          <w:szCs w:val="21"/>
        </w:rPr>
        <w:t xml:space="preserve"> tarihleri arasında </w:t>
      </w:r>
      <w:r>
        <w:rPr>
          <w:rFonts w:ascii="Calibri" w:cs="Calibri" w:eastAsia="Calibri" w:hAnsi="Calibri"/>
          <w:color w:val="1D5888"/>
          <w:sz w:val="21"/>
          <w:szCs w:val="21"/>
          <w:shd w:fill="EAF1F8" w:color="auto" w:val="clear"/>
        </w:rPr>
        <w:t xml:space="preserve">[Görev]</w:t>
      </w:r>
      <w:r>
        <w:rPr>
          <w:rFonts w:ascii="Calibri" w:cs="Calibri" w:eastAsia="Calibri" w:hAnsi="Calibri"/>
          <w:color w:val="3A4A61"/>
          <w:sz w:val="21"/>
          <w:szCs w:val="21"/>
        </w:rPr>
        <w:t xml:space="preserve"> olarak çalışmıştır. İş sözleşmesi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[işverence / işçi tarafından]</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[gerekçe]</w:t>
      </w:r>
      <w:r>
        <w:rPr>
          <w:rFonts w:ascii="Calibri" w:cs="Calibri" w:eastAsia="Calibri" w:hAnsi="Calibri"/>
          <w:color w:val="3A4A61"/>
          <w:sz w:val="21"/>
          <w:szCs w:val="21"/>
        </w:rPr>
        <w:t xml:space="preserve"> ile sona ermiştir. Başvuru konusu talepler: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iade (4857 md. 20–21)</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Kıdem tazminatı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İhbar tazminatı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Kullanılmamış yıllık izin ücreti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 / hafta tatili / genel tatil ücreti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alacağı / prim / ikramiye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Seçenek A – İşe Başlatma Konusunda Anlaşma (yalnızca işe iade talebinde)</w:t>
      </w:r>
    </w:p>
    <w:p>
      <w:pPr>
        <w:spacing w:after="120" w:before="0" w:line="300"/>
        <w:jc w:val="both"/>
      </w:pPr>
      <w:r>
        <w:rPr>
          <w:rFonts w:ascii="Calibri" w:cs="Calibri" w:eastAsia="Calibri" w:hAnsi="Calibri"/>
          <w:color w:val="3A4A61"/>
          <w:sz w:val="21"/>
          <w:szCs w:val="21"/>
        </w:rPr>
        <w:t xml:space="preserve">Taraflar, işçinin işe başlatılması konusunda anlaşmışlardır. 4857 sayılı İş Kanunu md. 21 uyarınca aşağıdaki üç unsur </w:t>
      </w:r>
      <w:r>
        <w:rPr>
          <w:rFonts w:ascii="Calibri" w:cs="Calibri" w:eastAsia="Calibri" w:hAnsi="Calibri"/>
          <w:b/>
          <w:bCs/>
          <w:color w:val="3A4A61"/>
          <w:sz w:val="21"/>
          <w:szCs w:val="21"/>
        </w:rPr>
        <w:t xml:space="preserve">zorunludur</w:t>
      </w:r>
      <w:r>
        <w:rPr>
          <w:rFonts w:ascii="Calibri" w:cs="Calibri" w:eastAsia="Calibri" w:hAnsi="Calibri"/>
          <w:color w:val="3A4A61"/>
          <w:sz w:val="21"/>
          <w:szCs w:val="21"/>
        </w:rPr>
        <w:t xml:space="preserve">; biri eksik bırakılırsa anlaşma sağlanamamış sayılır.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Zorunlu Unsur</w:t>
            </w:r>
          </w:p>
        </w:tc>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Kararlaştırılan</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başlatma tarihi</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 saat </w:t>
            </w:r>
            <w:r>
              <w:rPr>
                <w:rFonts w:ascii="Calibri" w:cs="Calibri" w:eastAsia="Calibri" w:hAnsi="Calibri"/>
                <w:color w:val="1D5888"/>
                <w:sz w:val="19"/>
                <w:szCs w:val="19"/>
                <w:shd w:fill="EAF1F8" w:color="auto" w:val="clear"/>
              </w:rPr>
              <w:t xml:space="preserve">[__:__]</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[İşyeri / Birim]</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Çalıştırılmadığı süre için ücret ve diğer haklar (en çok 4 ay)</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başlatılmama halinde ödenecek tazminat (4–8 aylık ücret)</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bl>
    <w:p>
      <w:pPr>
        <w:spacing w:after="120" w:before="0"/>
      </w:pPr>
    </w:p>
    <w:p>
      <w:pPr>
        <w:spacing w:after="120" w:before="0" w:line="300"/>
        <w:jc w:val="both"/>
      </w:pPr>
      <w:r>
        <w:rPr>
          <w:rFonts w:ascii="Calibri" w:cs="Calibri" w:eastAsia="Calibri" w:hAnsi="Calibri"/>
          <w:color w:val="3A4A61"/>
          <w:sz w:val="21"/>
          <w:szCs w:val="21"/>
        </w:rPr>
        <w:t xml:space="preserve">İşçi kararlaştırılan tarihte işe başlamazsa fesih geçerli hale gelir ve işveren yalnızca bunun hukuki sonuçlarından sorumlu olur. İşçi işe başlatılırsa, fesih sırasında peşin ödenen bildirim süresi ücreti ve kıdem tazminatı yukarıdaki ödemelerden mahsup edilir.</w:t>
      </w:r>
    </w:p>
    <w:p>
      <w:pPr>
        <w:keepNext/>
        <w:pBdr>
          <w:bottom w:val="single" w:color="DCE4EE" w:sz="6" w:space="4"/>
        </w:pBdr>
        <w:spacing w:before="280" w:after="120"/>
      </w:pPr>
      <w:r>
        <w:rPr>
          <w:rFonts w:ascii="Calibri" w:cs="Calibri" w:eastAsia="Calibri" w:hAnsi="Calibri"/>
          <w:b/>
          <w:bCs/>
          <w:color w:val="0E2849"/>
          <w:sz w:val="25"/>
          <w:szCs w:val="25"/>
        </w:rPr>
        <w:t xml:space="preserve">Seçenek B – İşe Başlatılmadan Ayrılış ve Ödeme / İşçilik Alacakları</w:t>
      </w:r>
    </w:p>
    <w:p>
      <w:pPr>
        <w:spacing w:after="120" w:before="0" w:line="300"/>
        <w:jc w:val="both"/>
      </w:pPr>
      <w:r>
        <w:rPr>
          <w:rFonts w:ascii="Calibri" w:cs="Calibri" w:eastAsia="Calibri" w:hAnsi="Calibri"/>
          <w:color w:val="3A4A61"/>
          <w:sz w:val="21"/>
          <w:szCs w:val="21"/>
        </w:rPr>
        <w:t xml:space="preserve">Taraflar, iş sözleşmesinin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 itibarıyla sona ermiş olduğunu ve işçinin işe başlatılmayacağını kabul ederek aşağıdaki ödemeler üzerinde anlaşmışlardır: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1927"/>
        <w:gridCol w:w="1927"/>
        <w:gridCol w:w="1929"/>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Brüt (TL)</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Yasal Kesinti (TL)</w:t>
            </w:r>
          </w:p>
        </w:tc>
        <w:tc>
          <w:tcPr>
            <w:tcW w:type="dxa" w:w="19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Net (TL)</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[Damga vergisi]</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İhbar tazminatı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Kullanılmamış yıllık izin ücreti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 / tatil ücretleri</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Boşta geçen süre ücreti ve işe başlatmama tazminatı karşılığı (işe iade talebinde)</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w:t>
            </w:r>
            <w:r>
              <w:rPr>
                <w:rFonts w:ascii="Calibri" w:cs="Calibri" w:eastAsia="Calibri" w:hAnsi="Calibri"/>
                <w:color w:val="1D5888"/>
                <w:sz w:val="19"/>
                <w:szCs w:val="19"/>
                <w:shd w:fill="EAF1F8" w:color="auto" w:val="clear"/>
              </w:rPr>
              <w:t xml:space="preserve">[____]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Ödeme Şekli ve Takvimi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Tek seferde: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Taksitle (aşağıdaki tabloya göre)</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3855"/>
        <w:gridCol w:w="3856"/>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Taksit</w:t>
            </w:r>
          </w:p>
        </w:tc>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Tarihi</w:t>
            </w:r>
          </w:p>
        </w:tc>
        <w:tc>
          <w:tcPr>
            <w:tcW w:type="dxa" w:w="3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Net Tutar (TL)</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3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3855"/>
            <w:tcMar>
              <w:top w:type="dxa" w:w="60"/>
              <w:left w:type="dxa" w:w="110"/>
              <w:bottom w:type="dxa" w:w="60"/>
              <w:right w:type="dxa" w:w="110"/>
            </w:tcMar>
            <w:vAlign w:val="center"/>
          </w:tcPr>
          <w:p>
            <w:pPr>
              <w:spacing w:before="40" w:after="40"/>
            </w:pPr>
          </w:p>
        </w:tc>
        <w:tc>
          <w:tcPr>
            <w:tcW w:type="dxa" w:w="3856"/>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3855"/>
            <w:shd w:fill="F5F8FB" w:color="auto" w:val="clear"/>
            <w:tcMar>
              <w:top w:type="dxa" w:w="60"/>
              <w:left w:type="dxa" w:w="110"/>
              <w:bottom w:type="dxa" w:w="60"/>
              <w:right w:type="dxa" w:w="110"/>
            </w:tcMar>
            <w:vAlign w:val="center"/>
          </w:tcPr>
          <w:p>
            <w:pPr>
              <w:spacing w:before="40" w:after="40"/>
            </w:pPr>
          </w:p>
        </w:tc>
        <w:tc>
          <w:tcPr>
            <w:tcW w:type="dxa" w:w="3856"/>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Ödemeler işçinin </w:t>
      </w:r>
      <w:r>
        <w:rPr>
          <w:rFonts w:ascii="Calibri" w:cs="Calibri" w:eastAsia="Calibri" w:hAnsi="Calibri"/>
          <w:color w:val="1D5888"/>
          <w:sz w:val="21"/>
          <w:szCs w:val="21"/>
          <w:shd w:fill="EAF1F8" w:color="auto" w:val="clear"/>
        </w:rPr>
        <w:t xml:space="preserve">[Banka]</w:t>
      </w:r>
      <w:r>
        <w:rPr>
          <w:rFonts w:ascii="Calibri" w:cs="Calibri" w:eastAsia="Calibri" w:hAnsi="Calibri"/>
          <w:color w:val="3A4A61"/>
          <w:sz w:val="21"/>
          <w:szCs w:val="21"/>
        </w:rPr>
        <w:t xml:space="preserve"> nezdindeki </w:t>
      </w:r>
      <w:r>
        <w:rPr>
          <w:rFonts w:ascii="Calibri" w:cs="Calibri" w:eastAsia="Calibri" w:hAnsi="Calibri"/>
          <w:color w:val="1D5888"/>
          <w:sz w:val="21"/>
          <w:szCs w:val="21"/>
          <w:shd w:fill="EAF1F8" w:color="auto" w:val="clear"/>
        </w:rPr>
        <w:t xml:space="preserve">[IBAN]</w:t>
      </w:r>
      <w:r>
        <w:rPr>
          <w:rFonts w:ascii="Calibri" w:cs="Calibri" w:eastAsia="Calibri" w:hAnsi="Calibri"/>
          <w:color w:val="3A4A61"/>
          <w:sz w:val="21"/>
          <w:szCs w:val="21"/>
        </w:rPr>
        <w:t xml:space="preserve"> numaralı hesabına yapılacaktır. Yasal kesintiler işverence yapılarak ilgili kurumlara yatırılacak ve işçiye ücret hesap pusulası / ödeme dökümü verilecektir. Taksitlerden birinin vadesinde ödenmemesi halinde [kalan taksitlerin tamamı muaccel olur / ödenmeyen tutara gecikme tarihinden itibaren </w:t>
      </w:r>
      <w:r>
        <w:rPr>
          <w:rFonts w:ascii="Calibri" w:cs="Calibri" w:eastAsia="Calibri" w:hAnsi="Calibri"/>
          <w:color w:val="1D5888"/>
          <w:sz w:val="21"/>
          <w:szCs w:val="21"/>
          <w:shd w:fill="EAF1F8" w:color="auto" w:val="clear"/>
        </w:rPr>
        <w:t xml:space="preserve">[faiz türü]</w:t>
      </w:r>
      <w:r>
        <w:rPr>
          <w:rFonts w:ascii="Calibri" w:cs="Calibri" w:eastAsia="Calibri" w:hAnsi="Calibri"/>
          <w:color w:val="3A4A61"/>
          <w:sz w:val="21"/>
          <w:szCs w:val="21"/>
        </w:rPr>
        <w:t xml:space="preserve"> uygulanır].</w:t>
      </w:r>
    </w:p>
    <w:p>
      <w:pPr>
        <w:keepNext/>
        <w:pBdr>
          <w:bottom w:val="single" w:color="DCE4EE" w:sz="6" w:space="4"/>
        </w:pBdr>
        <w:spacing w:before="280" w:after="120"/>
      </w:pPr>
      <w:r>
        <w:rPr>
          <w:rFonts w:ascii="Calibri" w:cs="Calibri" w:eastAsia="Calibri" w:hAnsi="Calibri"/>
          <w:b/>
          <w:bCs/>
          <w:color w:val="0E2849"/>
          <w:sz w:val="25"/>
          <w:szCs w:val="25"/>
        </w:rPr>
        <w:t xml:space="preserve">Parasal Olmayan Taahhütler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çalışma belgesini (4857 md. 28)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tarihine kadar teslim edecektir.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SGK işten ayrılış bildirgesindeki çıkış kodu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 olarak </w:t>
      </w:r>
      <w:r>
        <w:rPr>
          <w:rFonts w:ascii="Calibri" w:cs="Calibri" w:eastAsia="Calibri" w:hAnsi="Calibri"/>
          <w:color w:val="1D5888"/>
          <w:sz w:val="21"/>
          <w:szCs w:val="21"/>
          <w:shd w:fill="EAF1F8" w:color="auto" w:val="clear"/>
        </w:rPr>
        <w:t xml:space="preserve">[korunacak / düzeltilecektir]</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İşçi, kendisine zimmetli </w:t>
      </w:r>
      <w:r>
        <w:rPr>
          <w:rFonts w:ascii="Calibri" w:cs="Calibri" w:eastAsia="Calibri" w:hAnsi="Calibri"/>
          <w:color w:val="1D5888"/>
          <w:sz w:val="21"/>
          <w:szCs w:val="21"/>
          <w:shd w:fill="EAF1F8" w:color="auto" w:val="clear"/>
        </w:rPr>
        <w:t xml:space="preserve">[eşya / ekipman]</w:t>
      </w:r>
      <w:r>
        <w:rPr>
          <w:rFonts w:ascii="Calibri" w:cs="Calibri" w:eastAsia="Calibri" w:hAnsi="Calibri"/>
          <w:color w:val="3A4A61"/>
          <w:sz w:val="21"/>
          <w:szCs w:val="21"/>
        </w:rPr>
        <w:t xml:space="preserve"> listesini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tarihine kadar iade edecektir.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Taraflar, karşılıklı olarak gizlilik ve kötüleyici beyanda bulunmama yükümlülüğüne uyacaklardır.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Kapsam ve Sonuç</w:t>
      </w:r>
    </w:p>
    <w:p>
      <w:pPr>
        <w:spacing w:after="120" w:before="0" w:line="300"/>
        <w:jc w:val="both"/>
      </w:pPr>
      <w:r>
        <w:rPr>
          <w:rFonts w:ascii="Calibri" w:cs="Calibri" w:eastAsia="Calibri" w:hAnsi="Calibri"/>
          <w:color w:val="3A4A61"/>
          <w:sz w:val="21"/>
          <w:szCs w:val="21"/>
        </w:rPr>
        <w:t xml:space="preserve">Taraflar, bu belgede tek tek sayılan talepler bakımından anlaşmaya vardıklarını, belgede yer alan ödemelerin yapılmasıyla bu kalemlere ilişkin karşılıklı taleplerinin karşılanmış olacağını kabul ederler. Bu belge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nüsha olarak düzenlenmiş, okunarak imza altına alınmıştır.</w:t>
      </w:r>
    </w:p>
    <w:p>
      <w:pPr>
        <w:spacing w:after="120" w:before="0" w:line="300"/>
        <w:jc w:val="both"/>
      </w:pPr>
      <w:r>
        <w:rPr>
          <w:rFonts w:ascii="Calibri" w:cs="Calibri" w:eastAsia="Calibri" w:hAnsi="Calibri"/>
          <w:color w:val="3A4A61"/>
          <w:sz w:val="21"/>
          <w:szCs w:val="21"/>
        </w:rPr>
        <w:t xml:space="preserve">Taraflar ve avukatları ile arabulucunun birlikte imzaladığı anlaşma belgesi icra edilebilirlik şerhi aranmaksızın ilam niteliğinde belge sayılır; aksi halde icra edilebilirlik şerhi için yetkili mahkemeye başvurulabilir (6325 sayılı Kanun md. 18).</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1927"/>
        <w:gridCol w:w="1927"/>
        <w:gridCol w:w="1927"/>
        <w:gridCol w:w="1930"/>
      </w:tblGrid>
      <w:tr>
        <w:trPr>
          <w:cantSplit/>
        </w:trPr>
        <w:tc>
          <w:tcPr>
            <w:tcW w:type="dxa" w:w="1927"/>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Arabulucu</w:t>
            </w:r>
          </w:p>
          <w:p>
            <w:pPr>
              <w:tabs>
                <w:tab w:val="right" w:pos="1667"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1667"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1667"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1927"/>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İşçi</w:t>
            </w:r>
          </w:p>
          <w:p>
            <w:pPr>
              <w:tabs>
                <w:tab w:val="right" w:pos="1667"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1667"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1667"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1927"/>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İşçi Vekili (varsa)</w:t>
            </w:r>
          </w:p>
          <w:p>
            <w:pPr>
              <w:tabs>
                <w:tab w:val="right" w:pos="1667"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1667"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1667"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1927"/>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Temsilcisi</w:t>
            </w:r>
          </w:p>
          <w:p>
            <w:pPr>
              <w:tabs>
                <w:tab w:val="right" w:pos="1667"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1667"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1667"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1930"/>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Vekili (varsa)</w:t>
            </w:r>
          </w:p>
          <w:p>
            <w:pPr>
              <w:tabs>
                <w:tab w:val="right" w:pos="1670"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1670"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1670"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İşveren İçin İmza Öncesi Kontrol Listesi (İç Kullanım)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Toplantıya katılan temsilcinin yazılı yetki belgesi veya vekâletnamesi dosyada; yetki sınırı (tutar) aşılmıyor (7036 md. 3/18).</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alacak kalemi ayrı satırda ve tutarıyla yazıldı; "tüm alacaklar" gibi genel ifade tek başına kullanılmadı.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Tutarların brüt mü net mi olduğu açık; kesintileri kimin yapıp yatıracağı yazıldı; mali müşavir hesapları kontrol etti.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iade anlaşmasında işe başlatma tarihi, boşta geçen süre ücreti ve işe başlatmama tazminatı ayrı ayrı parasal olarak yazıldı (4857 md. 21).</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 tarihi, IBAN ve gecikme sonucu tartışmaya yer bırakmayacak şekilde belirlendi; nakit akışı ödemeyi karşılıyor.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Çıkış kodu, çalışma belgesi, zimmet iadesi gibi parasal olmayan taahhütler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Belgede adı geçen tarih, unvan, T.C. kimlik ve vergi numaraları resmî kayıtlarla karşılaştırıldı.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Arabuluculuk ücretinin paylaşımı konuşuldu; aksi kararlaştırılmadıkça taraflarca eşit karşılanır (7036 md. 3/13).</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 sonrası dekontlar, belge aslı ve bordro kaydı özlük dosyasına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pozisyondaki diğer çalışanlar için emsal etkisi değerlendirildi; gerekiyorsa iç süreçlerde düzeltme planlandı.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Hukuki Uyarı</w:t>
            </w:r>
          </w:p>
          <w:p>
            <w:pPr>
              <w:spacing w:after="20" w:line="280"/>
            </w:pPr>
            <w:r>
              <w:rPr>
                <w:rFonts w:ascii="Calibri" w:cs="Calibri" w:eastAsia="Calibri" w:hAnsi="Calibri"/>
                <w:color w:val="3A4A61"/>
                <w:sz w:val="19"/>
                <w:szCs w:val="19"/>
              </w:rPr>
              <w:t xml:space="preserve">Bu taslak genel bilgilendirme amaçlıdır ve her uyuşmazlığa göre avukatınızla birlikte uyarlanmalıdır. Asıl işveren-alt işveren ilişkisinde işe iade arabuluculuğuna her iki işverenin birlikte katılmasını şart koşan 7036 sayılı Kanun md. 3/15, Anayasa Mahkemesi kararıyla iptal edilmiştir (RG 17/10/2025); taşeron dosyalarında anlaşmanın hangi işvereni bağladığını açıkça yazın. Anlaşmanın sonradan tartışılmasını önlemenin en güvenli yolu, kalemlerin ve tutarların açık ve eksiksiz yazılmasıdır. Güncel mevzuatı resmî kaynaklardan kontrol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TUTANAK ŞABLONU</w:t>
          </w:r>
          <w:r>
            <w:rPr>
              <w:rFonts w:ascii="Calibri" w:cs="Calibri" w:eastAsia="Calibri" w:hAnsi="Calibri"/>
              <w:color w:val="8C9BB0"/>
              <w:sz w:val="16"/>
              <w:szCs w:val="16"/>
            </w:rPr>
            <w:t xml:space="preserve">  ·  Form No: [İK-H-02]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Arabuluculuk Anlaşma Tutanağı Taslağı</dc:title>
  <dc:creator>İK Partner</dc:creator>
  <dc:description>Arabuluculuk Anlaşma Tutanağı Taslağı — İK Partner (ikpartner.com) ücretsiz İK şablonu</dc:description>
  <cp:lastModifiedBy>Un-named</cp:lastModifiedBy>
  <cp:revision>1</cp:revision>
  <dcterms:created xsi:type="dcterms:W3CDTF">2026-10-13T22:13:10.579Z</dcterms:created>
  <dcterms:modified xsi:type="dcterms:W3CDTF">2026-10-13T22:13:10.580Z</dcterms:modified>
</cp:coreProperties>
</file>

<file path=docProps/custom.xml><?xml version="1.0" encoding="utf-8"?>
<Properties xmlns="http://schemas.openxmlformats.org/officeDocument/2006/custom-properties" xmlns:vt="http://schemas.openxmlformats.org/officeDocument/2006/docPropsVTypes"/>
</file>