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İşyeri Acil Durum Planı</w:t>
      </w:r>
    </w:p>
    <w:p>
      <w:pPr>
        <w:pBdr>
          <w:bottom w:val="single" w:color="13B8A7" w:sz="12" w:space="8"/>
        </w:pBdr>
        <w:spacing w:after="220"/>
      </w:pPr>
      <w:r>
        <w:rPr>
          <w:rFonts w:ascii="Calibri" w:cs="Calibri" w:eastAsia="Calibri" w:hAnsi="Calibri"/>
          <w:color w:val="5A6B82"/>
          <w:sz w:val="21"/>
          <w:szCs w:val="21"/>
        </w:rPr>
        <w:t xml:space="preserve">[Şirket Unvanı] · [İşyeri Adı / Adresi] · Hazırlama tarihi: [Tarih] · Revizyon: [Rev. No]</w:t>
      </w:r>
    </w:p>
    <w:p>
      <w:pPr>
        <w:keepNext/>
        <w:pBdr>
          <w:bottom w:val="single" w:color="DCE4EE" w:sz="6" w:space="4"/>
        </w:pBdr>
        <w:spacing w:before="280" w:after="120"/>
      </w:pPr>
      <w:r>
        <w:rPr>
          <w:rFonts w:ascii="Calibri" w:cs="Calibri" w:eastAsia="Calibri" w:hAnsi="Calibri"/>
          <w:b/>
          <w:bCs/>
          <w:color w:val="13B8A7"/>
          <w:sz w:val="25"/>
          <w:szCs w:val="25"/>
        </w:rPr>
        <w:t xml:space="preserve">1. </w:t>
      </w:r>
      <w:r>
        <w:rPr>
          <w:rFonts w:ascii="Calibri" w:cs="Calibri" w:eastAsia="Calibri" w:hAnsi="Calibri"/>
          <w:b/>
          <w:bCs/>
          <w:color w:val="0E2849"/>
          <w:sz w:val="25"/>
          <w:szCs w:val="25"/>
        </w:rPr>
        <w:t xml:space="preserve">Amaç ve Kapsam</w:t>
      </w:r>
    </w:p>
    <w:p>
      <w:pPr>
        <w:spacing w:after="120" w:before="0" w:line="300"/>
        <w:jc w:val="both"/>
      </w:pPr>
      <w:r>
        <w:rPr>
          <w:rFonts w:ascii="Calibri" w:cs="Calibri" w:eastAsia="Calibri" w:hAnsi="Calibri"/>
          <w:color w:val="3A4A61"/>
          <w:sz w:val="21"/>
          <w:szCs w:val="21"/>
        </w:rPr>
        <w:t xml:space="preserve">Bu plan, </w:t>
      </w:r>
      <w:r>
        <w:rPr>
          <w:rFonts w:ascii="Calibri" w:cs="Calibri" w:eastAsia="Calibri" w:hAnsi="Calibri"/>
          <w:color w:val="1D5888"/>
          <w:sz w:val="21"/>
          <w:szCs w:val="21"/>
          <w:shd w:fill="EAF1F8" w:color="auto" w:val="clear"/>
        </w:rPr>
        <w:t xml:space="preserve">[Şirket Unvanı]</w:t>
      </w:r>
      <w:r>
        <w:rPr>
          <w:rFonts w:ascii="Calibri" w:cs="Calibri" w:eastAsia="Calibri" w:hAnsi="Calibri"/>
          <w:color w:val="3A4A61"/>
          <w:sz w:val="21"/>
          <w:szCs w:val="21"/>
        </w:rPr>
        <w:t xml:space="preserve"> tarafından </w:t>
      </w:r>
      <w:r>
        <w:rPr>
          <w:rFonts w:ascii="Calibri" w:cs="Calibri" w:eastAsia="Calibri" w:hAnsi="Calibri"/>
          <w:color w:val="1D5888"/>
          <w:sz w:val="21"/>
          <w:szCs w:val="21"/>
          <w:shd w:fill="EAF1F8" w:color="auto" w:val="clear"/>
        </w:rPr>
        <w:t xml:space="preserve">[İşyeri Adresi]</w:t>
      </w:r>
      <w:r>
        <w:rPr>
          <w:rFonts w:ascii="Calibri" w:cs="Calibri" w:eastAsia="Calibri" w:hAnsi="Calibri"/>
          <w:color w:val="3A4A61"/>
          <w:sz w:val="21"/>
          <w:szCs w:val="21"/>
        </w:rPr>
        <w:t xml:space="preserve"> adresindeki işyerinde meydana gelebilecek acil durumlarda çalışanların, ziyaretçilerin, alt işveren çalışanlarının ve işyerinde bulunan diğer kişilerin can güvenliğini sağlamak, maddi zararı en aza indirmek ve olağan faaliyete güvenli şekilde dönmek amacıyla hazırlanmıştır.</w:t>
      </w:r>
    </w:p>
    <w:p>
      <w:pPr>
        <w:spacing w:after="120" w:before="0" w:line="300"/>
        <w:jc w:val="both"/>
      </w:pPr>
      <w:r>
        <w:rPr>
          <w:rFonts w:ascii="Calibri" w:cs="Calibri" w:eastAsia="Calibri" w:hAnsi="Calibri"/>
          <w:color w:val="3A4A61"/>
          <w:sz w:val="21"/>
          <w:szCs w:val="21"/>
        </w:rPr>
        <w:t xml:space="preserve">Plan; 6331 sayılı İş Sağlığı ve Güvenliği Kanunu ve ilgili yönetmelikler çerçevesinde, işyerinin risk değerlendirmesi sonuçları esas alınarak hazırlanmıştır ve işyerindeki tüm bölümleri, vardiyaları ve binaları kapsar.</w:t>
      </w:r>
    </w:p>
    <w:p>
      <w:pPr>
        <w:keepNext/>
        <w:pBdr>
          <w:bottom w:val="single" w:color="DCE4EE" w:sz="6" w:space="4"/>
        </w:pBdr>
        <w:spacing w:before="280" w:after="120"/>
      </w:pPr>
      <w:r>
        <w:rPr>
          <w:rFonts w:ascii="Calibri" w:cs="Calibri" w:eastAsia="Calibri" w:hAnsi="Calibri"/>
          <w:b/>
          <w:bCs/>
          <w:color w:val="13B8A7"/>
          <w:sz w:val="25"/>
          <w:szCs w:val="25"/>
        </w:rPr>
        <w:t xml:space="preserve">2. </w:t>
      </w:r>
      <w:r>
        <w:rPr>
          <w:rFonts w:ascii="Calibri" w:cs="Calibri" w:eastAsia="Calibri" w:hAnsi="Calibri"/>
          <w:b/>
          <w:bCs/>
          <w:color w:val="0E2849"/>
          <w:sz w:val="25"/>
          <w:szCs w:val="25"/>
        </w:rPr>
        <w:t xml:space="preserve">İşyeri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İşyeri Unvanı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SGK İşyeri 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Adres</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NACE Kodu / Tehlike Sınıfı</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Çalışan Sayısı (vardiya bazında)</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Bina / Kat Sayısı</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Faaliyet Konusu</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Çalışma Saatleri / Vardiyalar</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İşveren / İşveren Vekili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Planı Hazırlayan Ekip</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13B8A7"/>
          <w:sz w:val="25"/>
          <w:szCs w:val="25"/>
        </w:rPr>
        <w:t xml:space="preserve">3. </w:t>
      </w:r>
      <w:r>
        <w:rPr>
          <w:rFonts w:ascii="Calibri" w:cs="Calibri" w:eastAsia="Calibri" w:hAnsi="Calibri"/>
          <w:b/>
          <w:bCs/>
          <w:color w:val="0E2849"/>
          <w:sz w:val="25"/>
          <w:szCs w:val="25"/>
        </w:rPr>
        <w:t xml:space="preserve">Tanımlar</w:t>
      </w:r>
    </w:p>
    <w:p>
      <w:pPr>
        <w:pStyle w:val="ListParagraph"/>
        <w:numPr>
          <w:ilvl w:val="0"/>
          <w:numId w:val="2"/>
        </w:numPr>
        <w:spacing w:after="80" w:line="290"/>
      </w:pPr>
      <w:r>
        <w:rPr>
          <w:rFonts w:ascii="Calibri" w:cs="Calibri" w:eastAsia="Calibri" w:hAnsi="Calibri"/>
          <w:b/>
          <w:bCs/>
          <w:color w:val="3A4A61"/>
          <w:sz w:val="21"/>
          <w:szCs w:val="21"/>
        </w:rPr>
        <w:t xml:space="preserve">Acil durum:</w:t>
      </w:r>
      <w:r>
        <w:rPr>
          <w:rFonts w:ascii="Calibri" w:cs="Calibri" w:eastAsia="Calibri" w:hAnsi="Calibri"/>
          <w:color w:val="3A4A61"/>
          <w:sz w:val="21"/>
          <w:szCs w:val="21"/>
        </w:rPr>
        <w:t xml:space="preserve"> İşyerinin tamamında veya bir kısmında meydana gelebilecek yangın, patlama, tehlikeli kimyasal maddelerden kaynaklanan yayılım, doğal afet gibi acil müdahale, mücadele, ilk yardım veya tahliye gerektiren olaylar.</w:t>
      </w:r>
    </w:p>
    <w:p>
      <w:pPr>
        <w:pStyle w:val="ListParagraph"/>
        <w:numPr>
          <w:ilvl w:val="0"/>
          <w:numId w:val="2"/>
        </w:numPr>
        <w:spacing w:after="80" w:line="290"/>
      </w:pPr>
      <w:r>
        <w:rPr>
          <w:rFonts w:ascii="Calibri" w:cs="Calibri" w:eastAsia="Calibri" w:hAnsi="Calibri"/>
          <w:b/>
          <w:bCs/>
          <w:color w:val="3A4A61"/>
          <w:sz w:val="21"/>
          <w:szCs w:val="21"/>
        </w:rPr>
        <w:t xml:space="preserve">Acil durum planı:</w:t>
      </w:r>
      <w:r>
        <w:rPr>
          <w:rFonts w:ascii="Calibri" w:cs="Calibri" w:eastAsia="Calibri" w:hAnsi="Calibri"/>
          <w:color w:val="3A4A61"/>
          <w:sz w:val="21"/>
          <w:szCs w:val="21"/>
        </w:rPr>
        <w:t xml:space="preserve"> Acil durumlarda yapılacak çalışmaları ve uygulamaları içeren, işyerine özgü plan.</w:t>
      </w:r>
    </w:p>
    <w:p>
      <w:pPr>
        <w:pStyle w:val="ListParagraph"/>
        <w:numPr>
          <w:ilvl w:val="0"/>
          <w:numId w:val="2"/>
        </w:numPr>
        <w:spacing w:after="80" w:line="290"/>
      </w:pPr>
      <w:r>
        <w:rPr>
          <w:rFonts w:ascii="Calibri" w:cs="Calibri" w:eastAsia="Calibri" w:hAnsi="Calibri"/>
          <w:b/>
          <w:bCs/>
          <w:color w:val="3A4A61"/>
          <w:sz w:val="21"/>
          <w:szCs w:val="21"/>
        </w:rPr>
        <w:t xml:space="preserve">Destek elemanı:</w:t>
      </w:r>
      <w:r>
        <w:rPr>
          <w:rFonts w:ascii="Calibri" w:cs="Calibri" w:eastAsia="Calibri" w:hAnsi="Calibri"/>
          <w:color w:val="3A4A61"/>
          <w:sz w:val="21"/>
          <w:szCs w:val="21"/>
        </w:rPr>
        <w:t xml:space="preserve"> Asıl görevinin yanında koruma, önleme, tahliye, yangınla mücadele, ilk yardım ve benzeri konularda özel olarak görevlendirilmiş uygun donanım ve yeterli eğitime sahip kişi.</w:t>
      </w:r>
    </w:p>
    <w:p>
      <w:pPr>
        <w:pStyle w:val="ListParagraph"/>
        <w:numPr>
          <w:ilvl w:val="0"/>
          <w:numId w:val="2"/>
        </w:numPr>
        <w:spacing w:after="80" w:line="290"/>
      </w:pPr>
      <w:r>
        <w:rPr>
          <w:rFonts w:ascii="Calibri" w:cs="Calibri" w:eastAsia="Calibri" w:hAnsi="Calibri"/>
          <w:b/>
          <w:bCs/>
          <w:color w:val="3A4A61"/>
          <w:sz w:val="21"/>
          <w:szCs w:val="21"/>
        </w:rPr>
        <w:t xml:space="preserve">Toplanma yeri:</w:t>
      </w:r>
      <w:r>
        <w:rPr>
          <w:rFonts w:ascii="Calibri" w:cs="Calibri" w:eastAsia="Calibri" w:hAnsi="Calibri"/>
          <w:color w:val="3A4A61"/>
          <w:sz w:val="21"/>
          <w:szCs w:val="21"/>
        </w:rPr>
        <w:t xml:space="preserve"> Tahliye sonrasında çalışanların toplanıp sayımlarının yapıldığı, güvenli ve önceden belirlenmiş alan.</w:t>
      </w:r>
    </w:p>
    <w:p>
      <w:pPr>
        <w:keepNext/>
        <w:pBdr>
          <w:bottom w:val="single" w:color="DCE4EE" w:sz="6" w:space="4"/>
        </w:pBdr>
        <w:spacing w:before="280" w:after="120"/>
      </w:pPr>
      <w:r>
        <w:rPr>
          <w:rFonts w:ascii="Calibri" w:cs="Calibri" w:eastAsia="Calibri" w:hAnsi="Calibri"/>
          <w:b/>
          <w:bCs/>
          <w:color w:val="13B8A7"/>
          <w:sz w:val="25"/>
          <w:szCs w:val="25"/>
        </w:rPr>
        <w:t xml:space="preserve">4. </w:t>
      </w:r>
      <w:r>
        <w:rPr>
          <w:rFonts w:ascii="Calibri" w:cs="Calibri" w:eastAsia="Calibri" w:hAnsi="Calibri"/>
          <w:b/>
          <w:bCs/>
          <w:color w:val="0E2849"/>
          <w:sz w:val="25"/>
          <w:szCs w:val="25"/>
        </w:rPr>
        <w:t xml:space="preserve">Olası Acil Durumlar</w:t>
      </w:r>
    </w:p>
    <w:p>
      <w:pPr>
        <w:spacing w:after="120" w:before="0" w:line="300"/>
        <w:jc w:val="both"/>
      </w:pPr>
      <w:r>
        <w:rPr>
          <w:rFonts w:ascii="Calibri" w:cs="Calibri" w:eastAsia="Calibri" w:hAnsi="Calibri"/>
          <w:color w:val="3A4A61"/>
          <w:sz w:val="21"/>
          <w:szCs w:val="21"/>
        </w:rPr>
        <w:t xml:space="preserve">Risk değerlendirmesi sonucunda işyerinde aşağıdaki acil durumların oluşabileceği belirlenmiştir (işyerinize uymayanları çıkarın, eksik olanları ekleyin):</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234"/>
        <w:gridCol w:w="2793"/>
        <w:gridCol w:w="2095"/>
        <w:gridCol w:w="2516"/>
      </w:tblGrid>
      <w:tr>
        <w:trPr>
          <w:cantSplit/>
          <w:trHeight w:val="400" w:hRule="atLeast"/>
        </w:trPr>
        <w:tc>
          <w:tcPr>
            <w:tcW w:type="dxa" w:w="223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Acil Durum</w:t>
            </w:r>
          </w:p>
        </w:tc>
        <w:tc>
          <w:tcPr>
            <w:tcW w:type="dxa" w:w="279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Olası Kaynak / Bölge</w:t>
            </w:r>
          </w:p>
        </w:tc>
        <w:tc>
          <w:tcPr>
            <w:tcW w:type="dxa" w:w="209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Etkilenebilecek Alan</w:t>
            </w:r>
          </w:p>
        </w:tc>
        <w:tc>
          <w:tcPr>
            <w:tcW w:type="dxa" w:w="251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Öncelikli Müdahale Ekibi</w:t>
            </w:r>
          </w:p>
        </w:tc>
      </w:tr>
      <w:tr>
        <w:trPr>
          <w:cantSplit/>
          <w:trHeight w:val="380" w:hRule="atLeast"/>
        </w:trPr>
        <w:tc>
          <w:tcPr>
            <w:tcW w:type="dxa" w:w="223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Yangın</w:t>
            </w:r>
          </w:p>
        </w:tc>
        <w:tc>
          <w:tcPr>
            <w:tcW w:type="dxa" w:w="279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[Elektrik panoları, depo, mutfak]</w:t>
            </w:r>
          </w:p>
        </w:tc>
        <w:tc>
          <w:tcPr>
            <w:tcW w:type="dxa" w:w="209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[Bölüm / Kat]</w:t>
            </w:r>
          </w:p>
        </w:tc>
        <w:tc>
          <w:tcPr>
            <w:tcW w:type="dxa" w:w="251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Söndürme ekibi</w:t>
            </w:r>
          </w:p>
        </w:tc>
      </w:tr>
      <w:tr>
        <w:trPr>
          <w:cantSplit/>
          <w:trHeight w:val="380" w:hRule="atLeast"/>
        </w:trPr>
        <w:tc>
          <w:tcPr>
            <w:tcW w:type="dxa" w:w="223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Deprem</w:t>
            </w:r>
          </w:p>
        </w:tc>
        <w:tc>
          <w:tcPr>
            <w:tcW w:type="dxa" w:w="279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Tüm bina</w:t>
            </w:r>
          </w:p>
        </w:tc>
        <w:tc>
          <w:tcPr>
            <w:tcW w:type="dxa" w:w="209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Tüm işyeri</w:t>
            </w:r>
          </w:p>
        </w:tc>
        <w:tc>
          <w:tcPr>
            <w:tcW w:type="dxa" w:w="251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Kurtarma ve ilk yardım ekipleri</w:t>
            </w:r>
          </w:p>
        </w:tc>
      </w:tr>
      <w:tr>
        <w:trPr>
          <w:cantSplit/>
          <w:trHeight w:val="380" w:hRule="atLeast"/>
        </w:trPr>
        <w:tc>
          <w:tcPr>
            <w:tcW w:type="dxa" w:w="223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Patlama</w:t>
            </w:r>
          </w:p>
        </w:tc>
        <w:tc>
          <w:tcPr>
            <w:tcW w:type="dxa" w:w="279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[Kazan dairesi, basınçlı kaplar]</w:t>
            </w:r>
          </w:p>
        </w:tc>
        <w:tc>
          <w:tcPr>
            <w:tcW w:type="dxa" w:w="209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[Bölüm]</w:t>
            </w:r>
          </w:p>
        </w:tc>
        <w:tc>
          <w:tcPr>
            <w:tcW w:type="dxa" w:w="251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Söndürme ve kurtarma ekipleri</w:t>
            </w:r>
          </w:p>
        </w:tc>
      </w:tr>
      <w:tr>
        <w:trPr>
          <w:cantSplit/>
          <w:trHeight w:val="380" w:hRule="atLeast"/>
        </w:trPr>
        <w:tc>
          <w:tcPr>
            <w:tcW w:type="dxa" w:w="223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Kimyasal sızıntı / dökülme</w:t>
            </w:r>
          </w:p>
        </w:tc>
        <w:tc>
          <w:tcPr>
            <w:tcW w:type="dxa" w:w="279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[Kimyasal depo, üretim hattı]</w:t>
            </w:r>
          </w:p>
        </w:tc>
        <w:tc>
          <w:tcPr>
            <w:tcW w:type="dxa" w:w="209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[Bölüm]</w:t>
            </w:r>
          </w:p>
        </w:tc>
        <w:tc>
          <w:tcPr>
            <w:tcW w:type="dxa" w:w="251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Kurtarma ekibi</w:t>
            </w:r>
          </w:p>
        </w:tc>
      </w:tr>
      <w:tr>
        <w:trPr>
          <w:cantSplit/>
          <w:trHeight w:val="380" w:hRule="atLeast"/>
        </w:trPr>
        <w:tc>
          <w:tcPr>
            <w:tcW w:type="dxa" w:w="223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Sel / su baskını</w:t>
            </w:r>
          </w:p>
        </w:tc>
        <w:tc>
          <w:tcPr>
            <w:tcW w:type="dxa" w:w="279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[Bodrum kat, arşiv]</w:t>
            </w:r>
          </w:p>
        </w:tc>
        <w:tc>
          <w:tcPr>
            <w:tcW w:type="dxa" w:w="209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[Bölüm]</w:t>
            </w:r>
          </w:p>
        </w:tc>
        <w:tc>
          <w:tcPr>
            <w:tcW w:type="dxa" w:w="251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Koruma ekibi</w:t>
            </w:r>
          </w:p>
        </w:tc>
      </w:tr>
      <w:tr>
        <w:trPr>
          <w:cantSplit/>
          <w:trHeight w:val="380" w:hRule="atLeast"/>
        </w:trPr>
        <w:tc>
          <w:tcPr>
            <w:tcW w:type="dxa" w:w="223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Ciddi iş kazası</w:t>
            </w:r>
          </w:p>
        </w:tc>
        <w:tc>
          <w:tcPr>
            <w:tcW w:type="dxa" w:w="279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[Üretim alanı]</w:t>
            </w:r>
          </w:p>
        </w:tc>
        <w:tc>
          <w:tcPr>
            <w:tcW w:type="dxa" w:w="209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[Bölüm]</w:t>
            </w:r>
          </w:p>
        </w:tc>
        <w:tc>
          <w:tcPr>
            <w:tcW w:type="dxa" w:w="251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İlk yardım ekibi</w:t>
            </w:r>
          </w:p>
        </w:tc>
      </w:tr>
      <w:tr>
        <w:trPr>
          <w:cantSplit/>
          <w:trHeight w:val="380" w:hRule="atLeast"/>
        </w:trPr>
        <w:tc>
          <w:tcPr>
            <w:tcW w:type="dxa" w:w="223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Elektrik kesintisi / enerji kaybı</w:t>
            </w:r>
          </w:p>
        </w:tc>
        <w:tc>
          <w:tcPr>
            <w:tcW w:type="dxa" w:w="279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[Ana dağıtım]</w:t>
            </w:r>
          </w:p>
        </w:tc>
        <w:tc>
          <w:tcPr>
            <w:tcW w:type="dxa" w:w="209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Tüm işyeri</w:t>
            </w:r>
          </w:p>
        </w:tc>
        <w:tc>
          <w:tcPr>
            <w:tcW w:type="dxa" w:w="251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Teknik ekip</w:t>
            </w:r>
          </w:p>
        </w:tc>
      </w:tr>
      <w:tr>
        <w:trPr>
          <w:cantSplit/>
          <w:trHeight w:val="380" w:hRule="atLeast"/>
        </w:trPr>
        <w:tc>
          <w:tcPr>
            <w:tcW w:type="dxa" w:w="223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Sabotaj / güvenlik tehdidi</w:t>
            </w:r>
          </w:p>
        </w:tc>
        <w:tc>
          <w:tcPr>
            <w:tcW w:type="dxa" w:w="279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[Giriş noktaları]</w:t>
            </w:r>
          </w:p>
        </w:tc>
        <w:tc>
          <w:tcPr>
            <w:tcW w:type="dxa" w:w="209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Tüm işyeri</w:t>
            </w:r>
          </w:p>
        </w:tc>
        <w:tc>
          <w:tcPr>
            <w:tcW w:type="dxa" w:w="251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Koruma ekibi ve güvenlik</w:t>
            </w:r>
          </w:p>
        </w:tc>
      </w:tr>
      <w:tr>
        <w:trPr>
          <w:cantSplit/>
          <w:trHeight w:val="380" w:hRule="atLeast"/>
        </w:trPr>
        <w:tc>
          <w:tcPr>
            <w:tcW w:type="dxa" w:w="2234"/>
            <w:tcMar>
              <w:top w:type="dxa" w:w="60"/>
              <w:left w:type="dxa" w:w="110"/>
              <w:bottom w:type="dxa" w:w="60"/>
              <w:right w:type="dxa" w:w="110"/>
            </w:tcMar>
            <w:vAlign w:val="center"/>
          </w:tcPr>
          <w:p>
            <w:pPr>
              <w:spacing w:before="40" w:after="40"/>
            </w:pPr>
          </w:p>
        </w:tc>
        <w:tc>
          <w:tcPr>
            <w:tcW w:type="dxa" w:w="2793"/>
            <w:tcMar>
              <w:top w:type="dxa" w:w="60"/>
              <w:left w:type="dxa" w:w="110"/>
              <w:bottom w:type="dxa" w:w="60"/>
              <w:right w:type="dxa" w:w="110"/>
            </w:tcMar>
            <w:vAlign w:val="center"/>
          </w:tcPr>
          <w:p>
            <w:pPr>
              <w:spacing w:before="40" w:after="40"/>
            </w:pPr>
          </w:p>
        </w:tc>
        <w:tc>
          <w:tcPr>
            <w:tcW w:type="dxa" w:w="2095"/>
            <w:tcMar>
              <w:top w:type="dxa" w:w="60"/>
              <w:left w:type="dxa" w:w="110"/>
              <w:bottom w:type="dxa" w:w="60"/>
              <w:right w:type="dxa" w:w="110"/>
            </w:tcMar>
            <w:vAlign w:val="center"/>
          </w:tcPr>
          <w:p>
            <w:pPr>
              <w:spacing w:before="40" w:after="40"/>
            </w:pPr>
          </w:p>
        </w:tc>
        <w:tc>
          <w:tcPr>
            <w:tcW w:type="dxa" w:w="2516"/>
            <w:tcMar>
              <w:top w:type="dxa" w:w="60"/>
              <w:left w:type="dxa" w:w="110"/>
              <w:bottom w:type="dxa" w:w="60"/>
              <w:right w:type="dxa" w:w="110"/>
            </w:tcMar>
            <w:vAlign w:val="center"/>
          </w:tcPr>
          <w:p>
            <w:pPr>
              <w:spacing w:before="40" w:after="40"/>
            </w:pPr>
          </w:p>
        </w:tc>
      </w:tr>
      <w:tr>
        <w:trPr>
          <w:cantSplit/>
          <w:trHeight w:val="380" w:hRule="atLeast"/>
        </w:trPr>
        <w:tc>
          <w:tcPr>
            <w:tcW w:type="dxa" w:w="2234"/>
            <w:shd w:fill="F5F8FB" w:color="auto" w:val="clear"/>
            <w:tcMar>
              <w:top w:type="dxa" w:w="60"/>
              <w:left w:type="dxa" w:w="110"/>
              <w:bottom w:type="dxa" w:w="60"/>
              <w:right w:type="dxa" w:w="110"/>
            </w:tcMar>
            <w:vAlign w:val="center"/>
          </w:tcPr>
          <w:p>
            <w:pPr>
              <w:spacing w:before="40" w:after="40"/>
            </w:pPr>
          </w:p>
        </w:tc>
        <w:tc>
          <w:tcPr>
            <w:tcW w:type="dxa" w:w="2793"/>
            <w:shd w:fill="F5F8FB" w:color="auto" w:val="clear"/>
            <w:tcMar>
              <w:top w:type="dxa" w:w="60"/>
              <w:left w:type="dxa" w:w="110"/>
              <w:bottom w:type="dxa" w:w="60"/>
              <w:right w:type="dxa" w:w="110"/>
            </w:tcMar>
            <w:vAlign w:val="center"/>
          </w:tcPr>
          <w:p>
            <w:pPr>
              <w:spacing w:before="40" w:after="40"/>
            </w:pPr>
          </w:p>
        </w:tc>
        <w:tc>
          <w:tcPr>
            <w:tcW w:type="dxa" w:w="2095"/>
            <w:shd w:fill="F5F8FB" w:color="auto" w:val="clear"/>
            <w:tcMar>
              <w:top w:type="dxa" w:w="60"/>
              <w:left w:type="dxa" w:w="110"/>
              <w:bottom w:type="dxa" w:w="60"/>
              <w:right w:type="dxa" w:w="110"/>
            </w:tcMar>
            <w:vAlign w:val="center"/>
          </w:tcPr>
          <w:p>
            <w:pPr>
              <w:spacing w:before="40" w:after="40"/>
            </w:pPr>
          </w:p>
        </w:tc>
        <w:tc>
          <w:tcPr>
            <w:tcW w:type="dxa" w:w="2516"/>
            <w:shd w:fill="F5F8FB" w:color="auto" w:val="clear"/>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13B8A7"/>
          <w:sz w:val="25"/>
          <w:szCs w:val="25"/>
        </w:rPr>
        <w:t xml:space="preserve">5. </w:t>
      </w:r>
      <w:r>
        <w:rPr>
          <w:rFonts w:ascii="Calibri" w:cs="Calibri" w:eastAsia="Calibri" w:hAnsi="Calibri"/>
          <w:b/>
          <w:bCs/>
          <w:color w:val="0E2849"/>
          <w:sz w:val="25"/>
          <w:szCs w:val="25"/>
        </w:rPr>
        <w:t xml:space="preserve">Acil Durum Ekipleri ve Görevleri</w:t>
      </w:r>
    </w:p>
    <w:p>
      <w:pPr>
        <w:spacing w:after="120" w:before="0" w:line="300"/>
        <w:jc w:val="both"/>
      </w:pPr>
      <w:r>
        <w:rPr>
          <w:rFonts w:ascii="Calibri" w:cs="Calibri" w:eastAsia="Calibri" w:hAnsi="Calibri"/>
          <w:color w:val="3A4A61"/>
          <w:sz w:val="21"/>
          <w:szCs w:val="21"/>
        </w:rPr>
        <w:t xml:space="preserve">Ekipler; işyerinin çalışan sayısı ve tehlike sınıfına göre mevzuatta belirtilen sayıda, her vardiyayı kapsayacak şekilde oluşturulur. Ekip üyelerinin eğitim belgeleri ekte yer alır.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1670"/>
        <w:gridCol w:w="1670"/>
        <w:gridCol w:w="2184"/>
        <w:gridCol w:w="4114"/>
      </w:tblGrid>
      <w:tr>
        <w:trPr>
          <w:cantSplit/>
          <w:trHeight w:val="400" w:hRule="atLeast"/>
        </w:trPr>
        <w:tc>
          <w:tcPr>
            <w:tcW w:type="dxa" w:w="167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Ekip</w:t>
            </w:r>
          </w:p>
        </w:tc>
        <w:tc>
          <w:tcPr>
            <w:tcW w:type="dxa" w:w="167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Ekip Lideri</w:t>
            </w:r>
          </w:p>
        </w:tc>
        <w:tc>
          <w:tcPr>
            <w:tcW w:type="dxa" w:w="218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Üyeler</w:t>
            </w:r>
          </w:p>
        </w:tc>
        <w:tc>
          <w:tcPr>
            <w:tcW w:type="dxa" w:w="411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Temel Görevler</w:t>
            </w:r>
          </w:p>
        </w:tc>
      </w:tr>
      <w:tr>
        <w:trPr>
          <w:cantSplit/>
          <w:trHeight w:val="380" w:hRule="atLeast"/>
        </w:trPr>
        <w:tc>
          <w:tcPr>
            <w:tcW w:type="dxa" w:w="167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Söndürme ekibi</w:t>
            </w:r>
          </w:p>
        </w:tc>
        <w:tc>
          <w:tcPr>
            <w:tcW w:type="dxa" w:w="1670"/>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 Soyad]</w:t>
            </w:r>
          </w:p>
        </w:tc>
        <w:tc>
          <w:tcPr>
            <w:tcW w:type="dxa" w:w="218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 Soyad listesi]</w:t>
            </w:r>
          </w:p>
        </w:tc>
        <w:tc>
          <w:tcPr>
            <w:tcW w:type="dxa" w:w="411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Yangına ilk müdahale, yangının yayılmasını önleme, itfaiyeye bilgi verme</w:t>
            </w:r>
          </w:p>
        </w:tc>
      </w:tr>
      <w:tr>
        <w:trPr>
          <w:cantSplit/>
          <w:trHeight w:val="380" w:hRule="atLeast"/>
        </w:trPr>
        <w:tc>
          <w:tcPr>
            <w:tcW w:type="dxa" w:w="167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Kurtarma ekibi</w:t>
            </w:r>
          </w:p>
        </w:tc>
        <w:tc>
          <w:tcPr>
            <w:tcW w:type="dxa" w:w="167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 Soyad]</w:t>
            </w:r>
          </w:p>
        </w:tc>
        <w:tc>
          <w:tcPr>
            <w:tcW w:type="dxa" w:w="218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 Soyad listesi]</w:t>
            </w:r>
          </w:p>
        </w:tc>
        <w:tc>
          <w:tcPr>
            <w:tcW w:type="dxa" w:w="41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Mahsur kalanların ve önemli evrak / malzemenin güvenli şekilde kurtarılması</w:t>
            </w:r>
          </w:p>
        </w:tc>
      </w:tr>
      <w:tr>
        <w:trPr>
          <w:cantSplit/>
          <w:trHeight w:val="380" w:hRule="atLeast"/>
        </w:trPr>
        <w:tc>
          <w:tcPr>
            <w:tcW w:type="dxa" w:w="167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Koruma ekibi</w:t>
            </w:r>
          </w:p>
        </w:tc>
        <w:tc>
          <w:tcPr>
            <w:tcW w:type="dxa" w:w="1670"/>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 Soyad]</w:t>
            </w:r>
          </w:p>
        </w:tc>
        <w:tc>
          <w:tcPr>
            <w:tcW w:type="dxa" w:w="218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 Soyad listesi]</w:t>
            </w:r>
          </w:p>
        </w:tc>
        <w:tc>
          <w:tcPr>
            <w:tcW w:type="dxa" w:w="411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Kurtarılan malzemenin korunması, düzensizlik ve paniğin önlenmesi, girişlerin kontrolü</w:t>
            </w:r>
          </w:p>
        </w:tc>
      </w:tr>
      <w:tr>
        <w:trPr>
          <w:cantSplit/>
          <w:trHeight w:val="380" w:hRule="atLeast"/>
        </w:trPr>
        <w:tc>
          <w:tcPr>
            <w:tcW w:type="dxa" w:w="167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İlk yardım ekibi</w:t>
            </w:r>
          </w:p>
        </w:tc>
        <w:tc>
          <w:tcPr>
            <w:tcW w:type="dxa" w:w="167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 Soyad]</w:t>
            </w:r>
          </w:p>
        </w:tc>
        <w:tc>
          <w:tcPr>
            <w:tcW w:type="dxa" w:w="218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 Soyad listesi]</w:t>
            </w:r>
          </w:p>
        </w:tc>
        <w:tc>
          <w:tcPr>
            <w:tcW w:type="dxa" w:w="41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Yaralılara ilk yardım, sağlık ekipleri gelene kadar hayati fonksiyonların desteklenmesi</w:t>
            </w:r>
          </w:p>
        </w:tc>
      </w:tr>
    </w:tbl>
    <w:p>
      <w:pPr>
        <w:spacing w:after="120" w:before="0"/>
      </w:pPr>
    </w:p>
    <w:p>
      <w:pPr>
        <w:keepNext/>
        <w:pBdr>
          <w:bottom w:val="single" w:color="DCE4EE" w:sz="6" w:space="4"/>
        </w:pBdr>
        <w:spacing w:before="280" w:after="120"/>
      </w:pPr>
      <w:r>
        <w:rPr>
          <w:rFonts w:ascii="Calibri" w:cs="Calibri" w:eastAsia="Calibri" w:hAnsi="Calibri"/>
          <w:b/>
          <w:bCs/>
          <w:color w:val="13B8A7"/>
          <w:sz w:val="25"/>
          <w:szCs w:val="25"/>
        </w:rPr>
        <w:t xml:space="preserve">6. </w:t>
      </w:r>
      <w:r>
        <w:rPr>
          <w:rFonts w:ascii="Calibri" w:cs="Calibri" w:eastAsia="Calibri" w:hAnsi="Calibri"/>
          <w:b/>
          <w:bCs/>
          <w:color w:val="0E2849"/>
          <w:sz w:val="25"/>
          <w:szCs w:val="25"/>
        </w:rPr>
        <w:t xml:space="preserve">Acil Durum Yönetimi ve İletişim</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Acil Durum Koordinatörü</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Koordinatör Yedeği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İSG Uzmanı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İşyeri Hekimi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Tahliye Sorumlusu (her kat için ekte)</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Sayım Sorumlusu</w:t>
            </w:r>
          </w:p>
        </w:tc>
        <w:tc>
          <w:tcPr>
            <w:tcW w:type="dxa" w:w="2700"/>
            <w:tcMar>
              <w:top w:type="dxa" w:w="60"/>
              <w:left w:type="dxa" w:w="110"/>
              <w:bottom w:type="dxa" w:w="60"/>
              <w:right w:type="dxa" w:w="110"/>
            </w:tcMar>
            <w:vAlign w:val="center"/>
          </w:tcPr>
          <w:p>
            <w:pPr>
              <w:spacing w:before="40" w:after="40"/>
            </w:pP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059"/>
        <w:gridCol w:w="1988"/>
        <w:gridCol w:w="4591"/>
      </w:tblGrid>
      <w:tr>
        <w:trPr>
          <w:cantSplit/>
          <w:trHeight w:val="400" w:hRule="atLeast"/>
        </w:trPr>
        <w:tc>
          <w:tcPr>
            <w:tcW w:type="dxa" w:w="305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Kurum / Kişi</w:t>
            </w:r>
          </w:p>
        </w:tc>
        <w:tc>
          <w:tcPr>
            <w:tcW w:type="dxa" w:w="198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Telefon</w:t>
            </w:r>
          </w:p>
        </w:tc>
        <w:tc>
          <w:tcPr>
            <w:tcW w:type="dxa" w:w="459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Açıklama</w:t>
            </w:r>
          </w:p>
        </w:tc>
      </w:tr>
      <w:tr>
        <w:trPr>
          <w:cantSplit/>
          <w:trHeight w:val="380" w:hRule="atLeast"/>
        </w:trPr>
        <w:tc>
          <w:tcPr>
            <w:tcW w:type="dxa" w:w="305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Acil Çağrı Merkezi</w:t>
            </w:r>
          </w:p>
        </w:tc>
        <w:tc>
          <w:tcPr>
            <w:tcW w:type="dxa" w:w="198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112</w:t>
            </w:r>
          </w:p>
        </w:tc>
        <w:tc>
          <w:tcPr>
            <w:tcW w:type="dxa" w:w="459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İtfaiye, ambulans, polis ve diğer acil hizmetler</w:t>
            </w:r>
          </w:p>
        </w:tc>
      </w:tr>
      <w:tr>
        <w:trPr>
          <w:cantSplit/>
          <w:trHeight w:val="380" w:hRule="atLeast"/>
        </w:trPr>
        <w:tc>
          <w:tcPr>
            <w:tcW w:type="dxa" w:w="305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En yakın sağlık kuruluşu</w:t>
            </w:r>
          </w:p>
        </w:tc>
        <w:tc>
          <w:tcPr>
            <w:tcW w:type="dxa" w:w="198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[Telefon]</w:t>
            </w:r>
          </w:p>
        </w:tc>
        <w:tc>
          <w:tcPr>
            <w:tcW w:type="dxa" w:w="45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[Adres]</w:t>
            </w:r>
          </w:p>
        </w:tc>
      </w:tr>
      <w:tr>
        <w:trPr>
          <w:cantSplit/>
          <w:trHeight w:val="380" w:hRule="atLeast"/>
        </w:trPr>
        <w:tc>
          <w:tcPr>
            <w:tcW w:type="dxa" w:w="305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Doğalgaz / elektrik arıza</w:t>
            </w:r>
          </w:p>
        </w:tc>
        <w:tc>
          <w:tcPr>
            <w:tcW w:type="dxa" w:w="1988"/>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[Telefon]</w:t>
            </w:r>
          </w:p>
        </w:tc>
        <w:tc>
          <w:tcPr>
            <w:tcW w:type="dxa" w:w="459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[Dağıtım şirketi]</w:t>
            </w:r>
          </w:p>
        </w:tc>
      </w:tr>
      <w:tr>
        <w:trPr>
          <w:cantSplit/>
          <w:trHeight w:val="380" w:hRule="atLeast"/>
        </w:trPr>
        <w:tc>
          <w:tcPr>
            <w:tcW w:type="dxa" w:w="305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Bina yönetimi / güvenlik</w:t>
            </w:r>
          </w:p>
        </w:tc>
        <w:tc>
          <w:tcPr>
            <w:tcW w:type="dxa" w:w="198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[Telefon]</w:t>
            </w:r>
          </w:p>
        </w:tc>
        <w:tc>
          <w:tcPr>
            <w:tcW w:type="dxa" w:w="45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 Soyad]</w:t>
            </w:r>
          </w:p>
        </w:tc>
      </w:tr>
      <w:tr>
        <w:trPr>
          <w:cantSplit/>
          <w:trHeight w:val="380" w:hRule="atLeast"/>
        </w:trPr>
        <w:tc>
          <w:tcPr>
            <w:tcW w:type="dxa" w:w="305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İşveren / işveren vekili</w:t>
            </w:r>
          </w:p>
        </w:tc>
        <w:tc>
          <w:tcPr>
            <w:tcW w:type="dxa" w:w="1988"/>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[Telefon]</w:t>
            </w:r>
          </w:p>
        </w:tc>
        <w:tc>
          <w:tcPr>
            <w:tcW w:type="dxa" w:w="459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 Soyad]</w:t>
            </w:r>
          </w:p>
        </w:tc>
      </w:tr>
      <w:tr>
        <w:trPr>
          <w:cantSplit/>
          <w:trHeight w:val="380" w:hRule="atLeast"/>
        </w:trPr>
        <w:tc>
          <w:tcPr>
            <w:tcW w:type="dxa" w:w="305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OSGB / İSG hizmet sağlayıcı</w:t>
            </w:r>
          </w:p>
        </w:tc>
        <w:tc>
          <w:tcPr>
            <w:tcW w:type="dxa" w:w="198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[Telefon]</w:t>
            </w:r>
          </w:p>
        </w:tc>
        <w:tc>
          <w:tcPr>
            <w:tcW w:type="dxa" w:w="45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[Unvan]</w:t>
            </w:r>
          </w:p>
        </w:tc>
      </w:tr>
      <w:tr>
        <w:trPr>
          <w:cantSplit/>
          <w:trHeight w:val="380" w:hRule="atLeast"/>
        </w:trPr>
        <w:tc>
          <w:tcPr>
            <w:tcW w:type="dxa" w:w="3059"/>
            <w:tcMar>
              <w:top w:type="dxa" w:w="60"/>
              <w:left w:type="dxa" w:w="110"/>
              <w:bottom w:type="dxa" w:w="60"/>
              <w:right w:type="dxa" w:w="110"/>
            </w:tcMar>
            <w:vAlign w:val="center"/>
          </w:tcPr>
          <w:p>
            <w:pPr>
              <w:spacing w:before="40" w:after="40"/>
            </w:pPr>
          </w:p>
        </w:tc>
        <w:tc>
          <w:tcPr>
            <w:tcW w:type="dxa" w:w="1988"/>
            <w:tcMar>
              <w:top w:type="dxa" w:w="60"/>
              <w:left w:type="dxa" w:w="110"/>
              <w:bottom w:type="dxa" w:w="60"/>
              <w:right w:type="dxa" w:w="110"/>
            </w:tcMar>
            <w:vAlign w:val="center"/>
          </w:tcPr>
          <w:p>
            <w:pPr>
              <w:spacing w:before="40" w:after="40"/>
            </w:pPr>
          </w:p>
        </w:tc>
        <w:tc>
          <w:tcPr>
            <w:tcW w:type="dxa" w:w="4591"/>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Acil durumu fark eden kişi, kendi güvenliğini tehlikeye atmadan en yakın alarm butonunu kullanır veya acil durum koordinatörüne haber verir. Koordinatör durumun büyüklüğünü değerlendirerek 112'nin aranmasını, alarmın verilmesini ve gerekirse tahliye kararını yönetir.</w:t>
      </w:r>
    </w:p>
    <w:p>
      <w:pPr>
        <w:keepNext/>
        <w:pBdr>
          <w:bottom w:val="single" w:color="DCE4EE" w:sz="6" w:space="4"/>
        </w:pBdr>
        <w:spacing w:before="280" w:after="120"/>
      </w:pPr>
      <w:r>
        <w:rPr>
          <w:rFonts w:ascii="Calibri" w:cs="Calibri" w:eastAsia="Calibri" w:hAnsi="Calibri"/>
          <w:b/>
          <w:bCs/>
          <w:color w:val="13B8A7"/>
          <w:sz w:val="25"/>
          <w:szCs w:val="25"/>
        </w:rPr>
        <w:t xml:space="preserve">7. </w:t>
      </w:r>
      <w:r>
        <w:rPr>
          <w:rFonts w:ascii="Calibri" w:cs="Calibri" w:eastAsia="Calibri" w:hAnsi="Calibri"/>
          <w:b/>
          <w:bCs/>
          <w:color w:val="0E2849"/>
          <w:sz w:val="25"/>
          <w:szCs w:val="25"/>
        </w:rPr>
        <w:t xml:space="preserve">Acil Durumlarda Uygulanacak Talimatlar</w:t>
      </w:r>
    </w:p>
    <w:p>
      <w:pPr>
        <w:spacing w:after="120" w:before="0" w:line="300"/>
        <w:jc w:val="both"/>
      </w:pPr>
      <w:r>
        <w:rPr>
          <w:rFonts w:ascii="Calibri" w:cs="Calibri" w:eastAsia="Calibri" w:hAnsi="Calibri"/>
          <w:b/>
          <w:bCs/>
          <w:color w:val="3A4A61"/>
          <w:sz w:val="21"/>
          <w:szCs w:val="21"/>
        </w:rPr>
        <w:t xml:space="preserve">Yangın:</w:t>
      </w:r>
    </w:p>
    <w:p>
      <w:pPr>
        <w:pStyle w:val="ListParagraph"/>
        <w:numPr>
          <w:ilvl w:val="0"/>
          <w:numId w:val="3"/>
        </w:numPr>
        <w:spacing w:after="80" w:line="290"/>
      </w:pPr>
      <w:r>
        <w:rPr>
          <w:rFonts w:ascii="Calibri" w:cs="Calibri" w:eastAsia="Calibri" w:hAnsi="Calibri"/>
          <w:color w:val="3A4A61"/>
          <w:sz w:val="21"/>
          <w:szCs w:val="21"/>
        </w:rPr>
        <w:t xml:space="preserve">Yangını fark eden kişi "Yangın var!" diye uyarır, alarm butonuna basar ve koordinatöre bildirir.</w:t>
      </w:r>
    </w:p>
    <w:p>
      <w:pPr>
        <w:pStyle w:val="ListParagraph"/>
        <w:numPr>
          <w:ilvl w:val="0"/>
          <w:numId w:val="3"/>
        </w:numPr>
        <w:spacing w:after="80" w:line="290"/>
      </w:pPr>
      <w:r>
        <w:rPr>
          <w:rFonts w:ascii="Calibri" w:cs="Calibri" w:eastAsia="Calibri" w:hAnsi="Calibri"/>
          <w:color w:val="3A4A61"/>
          <w:sz w:val="21"/>
          <w:szCs w:val="21"/>
        </w:rPr>
        <w:t xml:space="preserve">Eğitimli ve güvenli ise yangın söndürücü ile ilk müdahaleyi yapar; duman yoğunsa ya da yangın büyüyorsa müdahaleyi bırakır.</w:t>
      </w:r>
    </w:p>
    <w:p>
      <w:pPr>
        <w:pStyle w:val="ListParagraph"/>
        <w:numPr>
          <w:ilvl w:val="0"/>
          <w:numId w:val="3"/>
        </w:numPr>
        <w:spacing w:after="80" w:line="290"/>
      </w:pPr>
      <w:r>
        <w:rPr>
          <w:rFonts w:ascii="Calibri" w:cs="Calibri" w:eastAsia="Calibri" w:hAnsi="Calibri"/>
          <w:color w:val="3A4A61"/>
          <w:sz w:val="21"/>
          <w:szCs w:val="21"/>
        </w:rPr>
        <w:t xml:space="preserve">Asansör kullanılmaz; tahliye yolları ve merdivenler kullanılarak toplanma yerine gidilir.</w:t>
      </w:r>
    </w:p>
    <w:p>
      <w:pPr>
        <w:pStyle w:val="ListParagraph"/>
        <w:numPr>
          <w:ilvl w:val="0"/>
          <w:numId w:val="3"/>
        </w:numPr>
        <w:spacing w:after="80" w:line="290"/>
      </w:pPr>
      <w:r>
        <w:rPr>
          <w:rFonts w:ascii="Calibri" w:cs="Calibri" w:eastAsia="Calibri" w:hAnsi="Calibri"/>
          <w:color w:val="3A4A61"/>
          <w:sz w:val="21"/>
          <w:szCs w:val="21"/>
        </w:rPr>
        <w:t xml:space="preserve">Söndürme ekibi, itfaiye gelene kadar yayılmayı önler ve itfaiyeye yangın yeri, tehlikeli maddeler ve içeride kalan olup olmadığı hakkında bilgi verir.</w:t>
      </w:r>
    </w:p>
    <w:p>
      <w:pPr>
        <w:spacing w:after="120" w:before="0" w:line="300"/>
        <w:jc w:val="both"/>
      </w:pPr>
      <w:r>
        <w:rPr>
          <w:rFonts w:ascii="Calibri" w:cs="Calibri" w:eastAsia="Calibri" w:hAnsi="Calibri"/>
          <w:b/>
          <w:bCs/>
          <w:color w:val="3A4A61"/>
          <w:sz w:val="21"/>
          <w:szCs w:val="21"/>
        </w:rPr>
        <w:t xml:space="preserve">Deprem:</w:t>
      </w:r>
    </w:p>
    <w:p>
      <w:pPr>
        <w:pStyle w:val="ListParagraph"/>
        <w:numPr>
          <w:ilvl w:val="0"/>
          <w:numId w:val="4"/>
        </w:numPr>
        <w:spacing w:after="80" w:line="290"/>
      </w:pPr>
      <w:r>
        <w:rPr>
          <w:rFonts w:ascii="Calibri" w:cs="Calibri" w:eastAsia="Calibri" w:hAnsi="Calibri"/>
          <w:color w:val="3A4A61"/>
          <w:sz w:val="21"/>
          <w:szCs w:val="21"/>
        </w:rPr>
        <w:t xml:space="preserve">Sarsıntı sırasında koşulmaz, merdiven ve asansöre yönelinmez; çök-kapan-tutun uygulanır.</w:t>
      </w:r>
    </w:p>
    <w:p>
      <w:pPr>
        <w:pStyle w:val="ListParagraph"/>
        <w:numPr>
          <w:ilvl w:val="0"/>
          <w:numId w:val="4"/>
        </w:numPr>
        <w:spacing w:after="80" w:line="290"/>
      </w:pPr>
      <w:r>
        <w:rPr>
          <w:rFonts w:ascii="Calibri" w:cs="Calibri" w:eastAsia="Calibri" w:hAnsi="Calibri"/>
          <w:color w:val="3A4A61"/>
          <w:sz w:val="21"/>
          <w:szCs w:val="21"/>
        </w:rPr>
        <w:t xml:space="preserve">Sarsıntı bittikten sonra elektrik ve gaz vanaları yetkililerce kapatılır, bina kontrollü olarak tahliye edilir.</w:t>
      </w:r>
    </w:p>
    <w:p>
      <w:pPr>
        <w:pStyle w:val="ListParagraph"/>
        <w:numPr>
          <w:ilvl w:val="0"/>
          <w:numId w:val="4"/>
        </w:numPr>
        <w:spacing w:after="80" w:line="290"/>
      </w:pPr>
      <w:r>
        <w:rPr>
          <w:rFonts w:ascii="Calibri" w:cs="Calibri" w:eastAsia="Calibri" w:hAnsi="Calibri"/>
          <w:color w:val="3A4A61"/>
          <w:sz w:val="21"/>
          <w:szCs w:val="21"/>
        </w:rPr>
        <w:t xml:space="preserve">Toplanma yerinde sayım yapılır; eksik kişiler kurtarma ekibine ve resmi ekiplere bildirilir.</w:t>
      </w:r>
    </w:p>
    <w:p>
      <w:pPr>
        <w:pStyle w:val="ListParagraph"/>
        <w:numPr>
          <w:ilvl w:val="0"/>
          <w:numId w:val="4"/>
        </w:numPr>
        <w:spacing w:after="80" w:line="290"/>
      </w:pPr>
      <w:r>
        <w:rPr>
          <w:rFonts w:ascii="Calibri" w:cs="Calibri" w:eastAsia="Calibri" w:hAnsi="Calibri"/>
          <w:color w:val="3A4A61"/>
          <w:sz w:val="21"/>
          <w:szCs w:val="21"/>
        </w:rPr>
        <w:t xml:space="preserve">Binaya, yetkili kişilerce güvenli olduğu teyit edilmeden geri dönülmez.</w:t>
      </w:r>
    </w:p>
    <w:p>
      <w:pPr>
        <w:spacing w:after="120" w:before="0" w:line="300"/>
        <w:jc w:val="both"/>
      </w:pPr>
      <w:r>
        <w:rPr>
          <w:rFonts w:ascii="Calibri" w:cs="Calibri" w:eastAsia="Calibri" w:hAnsi="Calibri"/>
          <w:b/>
          <w:bCs/>
          <w:color w:val="3A4A61"/>
          <w:sz w:val="21"/>
          <w:szCs w:val="21"/>
        </w:rPr>
        <w:t xml:space="preserve">Kimyasal sızıntı:</w:t>
      </w:r>
    </w:p>
    <w:p>
      <w:pPr>
        <w:pStyle w:val="ListParagraph"/>
        <w:numPr>
          <w:ilvl w:val="0"/>
          <w:numId w:val="5"/>
        </w:numPr>
        <w:spacing w:after="80" w:line="290"/>
      </w:pPr>
      <w:r>
        <w:rPr>
          <w:rFonts w:ascii="Calibri" w:cs="Calibri" w:eastAsia="Calibri" w:hAnsi="Calibri"/>
          <w:color w:val="3A4A61"/>
          <w:sz w:val="21"/>
          <w:szCs w:val="21"/>
        </w:rPr>
        <w:t xml:space="preserve">Ortam terk edilir, sızıntının olduğu alan kapatılır ve koordinatöre bilgi verilir.</w:t>
      </w:r>
    </w:p>
    <w:p>
      <w:pPr>
        <w:pStyle w:val="ListParagraph"/>
        <w:numPr>
          <w:ilvl w:val="0"/>
          <w:numId w:val="5"/>
        </w:numPr>
        <w:spacing w:after="80" w:line="290"/>
      </w:pPr>
      <w:r>
        <w:rPr>
          <w:rFonts w:ascii="Calibri" w:cs="Calibri" w:eastAsia="Calibri" w:hAnsi="Calibri"/>
          <w:color w:val="3A4A61"/>
          <w:sz w:val="21"/>
          <w:szCs w:val="21"/>
        </w:rPr>
        <w:t xml:space="preserve">Müdahale yalnızca uygun KKD'ye sahip ve eğitimli ekip tarafından, güvenlik bilgi formundaki talimatlara göre yapılır.</w:t>
      </w:r>
    </w:p>
    <w:p>
      <w:pPr>
        <w:pStyle w:val="ListParagraph"/>
        <w:numPr>
          <w:ilvl w:val="0"/>
          <w:numId w:val="5"/>
        </w:numPr>
        <w:spacing w:after="80" w:line="290"/>
      </w:pPr>
      <w:r>
        <w:rPr>
          <w:rFonts w:ascii="Calibri" w:cs="Calibri" w:eastAsia="Calibri" w:hAnsi="Calibri"/>
          <w:color w:val="3A4A61"/>
          <w:sz w:val="21"/>
          <w:szCs w:val="21"/>
        </w:rPr>
        <w:t xml:space="preserve">Maruz kalan kişiler ilk yardım ekibine yönlendirilir; gerekiyorsa 112 aranır.</w:t>
      </w:r>
    </w:p>
    <w:p>
      <w:pPr>
        <w:spacing w:after="120" w:before="0" w:line="300"/>
        <w:jc w:val="both"/>
      </w:pPr>
      <w:r>
        <w:rPr>
          <w:rFonts w:ascii="Calibri" w:cs="Calibri" w:eastAsia="Calibri" w:hAnsi="Calibri"/>
          <w:b/>
          <w:bCs/>
          <w:color w:val="3A4A61"/>
          <w:sz w:val="21"/>
          <w:szCs w:val="21"/>
        </w:rPr>
        <w:t xml:space="preserve">Ciddi iş kazası:</w:t>
      </w:r>
    </w:p>
    <w:p>
      <w:pPr>
        <w:pStyle w:val="ListParagraph"/>
        <w:numPr>
          <w:ilvl w:val="0"/>
          <w:numId w:val="6"/>
        </w:numPr>
        <w:spacing w:after="80" w:line="290"/>
      </w:pPr>
      <w:r>
        <w:rPr>
          <w:rFonts w:ascii="Calibri" w:cs="Calibri" w:eastAsia="Calibri" w:hAnsi="Calibri"/>
          <w:color w:val="3A4A61"/>
          <w:sz w:val="21"/>
          <w:szCs w:val="21"/>
        </w:rPr>
        <w:t xml:space="preserve">Kaza bölgesi güvenli hale getirilir, makine / ekipman durdurulur.</w:t>
      </w:r>
    </w:p>
    <w:p>
      <w:pPr>
        <w:pStyle w:val="ListParagraph"/>
        <w:numPr>
          <w:ilvl w:val="0"/>
          <w:numId w:val="6"/>
        </w:numPr>
        <w:spacing w:after="80" w:line="290"/>
      </w:pPr>
      <w:r>
        <w:rPr>
          <w:rFonts w:ascii="Calibri" w:cs="Calibri" w:eastAsia="Calibri" w:hAnsi="Calibri"/>
          <w:color w:val="3A4A61"/>
          <w:sz w:val="21"/>
          <w:szCs w:val="21"/>
        </w:rPr>
        <w:t xml:space="preserve">İlk yardım ekibi müdahale eder, 112 aranır.</w:t>
      </w:r>
    </w:p>
    <w:p>
      <w:pPr>
        <w:pStyle w:val="ListParagraph"/>
        <w:numPr>
          <w:ilvl w:val="0"/>
          <w:numId w:val="6"/>
        </w:numPr>
        <w:spacing w:after="80" w:line="290"/>
      </w:pPr>
      <w:r>
        <w:rPr>
          <w:rFonts w:ascii="Calibri" w:cs="Calibri" w:eastAsia="Calibri" w:hAnsi="Calibri"/>
          <w:color w:val="3A4A61"/>
          <w:sz w:val="21"/>
          <w:szCs w:val="21"/>
        </w:rPr>
        <w:t xml:space="preserve">Olay yeri değiştirilmeden korunur; iş kazası iç bildirim formu doldurulur ve SGK bildirimi yasal süresinde yapılır.</w:t>
      </w:r>
    </w:p>
    <w:p>
      <w:pPr>
        <w:keepNext/>
        <w:pBdr>
          <w:bottom w:val="single" w:color="DCE4EE" w:sz="6" w:space="4"/>
        </w:pBdr>
        <w:spacing w:before="280" w:after="120"/>
      </w:pPr>
      <w:r>
        <w:rPr>
          <w:rFonts w:ascii="Calibri" w:cs="Calibri" w:eastAsia="Calibri" w:hAnsi="Calibri"/>
          <w:b/>
          <w:bCs/>
          <w:color w:val="13B8A7"/>
          <w:sz w:val="25"/>
          <w:szCs w:val="25"/>
        </w:rPr>
        <w:t xml:space="preserve">8. </w:t>
      </w:r>
      <w:r>
        <w:rPr>
          <w:rFonts w:ascii="Calibri" w:cs="Calibri" w:eastAsia="Calibri" w:hAnsi="Calibri"/>
          <w:b/>
          <w:bCs/>
          <w:color w:val="0E2849"/>
          <w:sz w:val="25"/>
          <w:szCs w:val="25"/>
        </w:rPr>
        <w:t xml:space="preserve">Tahliye Planı</w:t>
      </w:r>
    </w:p>
    <w:p>
      <w:pPr>
        <w:pStyle w:val="ListParagraph"/>
        <w:numPr>
          <w:ilvl w:val="0"/>
          <w:numId w:val="2"/>
        </w:numPr>
        <w:spacing w:after="80" w:line="290"/>
      </w:pPr>
      <w:r>
        <w:rPr>
          <w:rFonts w:ascii="Calibri" w:cs="Calibri" w:eastAsia="Calibri" w:hAnsi="Calibri"/>
          <w:color w:val="3A4A61"/>
          <w:sz w:val="21"/>
          <w:szCs w:val="21"/>
        </w:rPr>
        <w:t xml:space="preserve">Her katta tahliye yollarını, acil çıkışları, yangın söndürücüleri, alarm butonlarını ve ilk yardım dolaplarını gösteren kroki görünür yerlere asılır (Ek-1).</w:t>
      </w:r>
    </w:p>
    <w:p>
      <w:pPr>
        <w:pStyle w:val="ListParagraph"/>
        <w:numPr>
          <w:ilvl w:val="0"/>
          <w:numId w:val="2"/>
        </w:numPr>
        <w:spacing w:after="80" w:line="290"/>
      </w:pPr>
      <w:r>
        <w:rPr>
          <w:rFonts w:ascii="Calibri" w:cs="Calibri" w:eastAsia="Calibri" w:hAnsi="Calibri"/>
          <w:color w:val="3A4A61"/>
          <w:sz w:val="21"/>
          <w:szCs w:val="21"/>
        </w:rPr>
        <w:t xml:space="preserve">Tahliye yolları ve acil çıkış kapıları her zaman açık, işaretli ve aydınlatılmış tutulur; önlerine malzeme konulmaz.</w:t>
      </w:r>
    </w:p>
    <w:p>
      <w:pPr>
        <w:pStyle w:val="ListParagraph"/>
        <w:numPr>
          <w:ilvl w:val="0"/>
          <w:numId w:val="2"/>
        </w:numPr>
        <w:spacing w:after="80" w:line="290"/>
      </w:pPr>
      <w:r>
        <w:rPr>
          <w:rFonts w:ascii="Calibri" w:cs="Calibri" w:eastAsia="Calibri" w:hAnsi="Calibri"/>
          <w:color w:val="3A4A61"/>
          <w:sz w:val="21"/>
          <w:szCs w:val="21"/>
        </w:rPr>
        <w:t xml:space="preserve">Tahliye sırasında hareket kabiliyeti kısıtlı çalışanlar, gebe çalışanlar ve ziyaretçiler için önceden belirlenmiş refakatçiler görev alır.</w:t>
      </w:r>
    </w:p>
    <w:p>
      <w:pPr>
        <w:pStyle w:val="ListParagraph"/>
        <w:numPr>
          <w:ilvl w:val="0"/>
          <w:numId w:val="2"/>
        </w:numPr>
        <w:spacing w:after="80" w:line="290"/>
      </w:pPr>
      <w:r>
        <w:rPr>
          <w:rFonts w:ascii="Calibri" w:cs="Calibri" w:eastAsia="Calibri" w:hAnsi="Calibri"/>
          <w:color w:val="3A4A61"/>
          <w:sz w:val="21"/>
          <w:szCs w:val="21"/>
        </w:rPr>
        <w:t xml:space="preserve">Toplanma yeri: </w:t>
      </w:r>
      <w:r>
        <w:rPr>
          <w:rFonts w:ascii="Calibri" w:cs="Calibri" w:eastAsia="Calibri" w:hAnsi="Calibri"/>
          <w:color w:val="1D5888"/>
          <w:sz w:val="21"/>
          <w:szCs w:val="21"/>
          <w:shd w:fill="EAF1F8" w:color="auto" w:val="clear"/>
        </w:rPr>
        <w:t xml:space="preserve">[Toplanma Yeri Adı / Konumu]</w:t>
      </w:r>
      <w:r>
        <w:rPr>
          <w:rFonts w:ascii="Calibri" w:cs="Calibri" w:eastAsia="Calibri" w:hAnsi="Calibri"/>
          <w:color w:val="3A4A61"/>
          <w:sz w:val="21"/>
          <w:szCs w:val="21"/>
        </w:rPr>
        <w:t xml:space="preserve">. Alternatif toplanma yeri: </w:t>
      </w:r>
      <w:r>
        <w:rPr>
          <w:rFonts w:ascii="Calibri" w:cs="Calibri" w:eastAsia="Calibri" w:hAnsi="Calibri"/>
          <w:color w:val="1D5888"/>
          <w:sz w:val="21"/>
          <w:szCs w:val="21"/>
          <w:shd w:fill="EAF1F8" w:color="auto" w:val="clear"/>
        </w:rPr>
        <w:t xml:space="preserve">[Alternatif Konum]</w:t>
      </w:r>
      <w:r>
        <w:rPr>
          <w:rFonts w:ascii="Calibri" w:cs="Calibri" w:eastAsia="Calibri" w:hAnsi="Calibri"/>
          <w:color w:val="3A4A61"/>
          <w:sz w:val="21"/>
          <w:szCs w:val="21"/>
        </w:rPr>
        <w:t xml:space="preserve">.</w:t>
      </w:r>
    </w:p>
    <w:p>
      <w:pPr>
        <w:pStyle w:val="ListParagraph"/>
        <w:numPr>
          <w:ilvl w:val="0"/>
          <w:numId w:val="2"/>
        </w:numPr>
        <w:spacing w:after="80" w:line="290"/>
      </w:pPr>
      <w:r>
        <w:rPr>
          <w:rFonts w:ascii="Calibri" w:cs="Calibri" w:eastAsia="Calibri" w:hAnsi="Calibri"/>
          <w:color w:val="3A4A61"/>
          <w:sz w:val="21"/>
          <w:szCs w:val="21"/>
        </w:rPr>
        <w:t xml:space="preserve">Sayım, vardiya listeleri ve ziyaretçi kayıtları üzerinden sayım sorumlusu tarafından yapılır ve koordinatöre raporlanır.</w:t>
      </w:r>
    </w:p>
    <w:p>
      <w:pPr>
        <w:keepNext/>
        <w:pBdr>
          <w:bottom w:val="single" w:color="DCE4EE" w:sz="6" w:space="4"/>
        </w:pBdr>
        <w:spacing w:before="280" w:after="120"/>
      </w:pPr>
      <w:r>
        <w:rPr>
          <w:rFonts w:ascii="Calibri" w:cs="Calibri" w:eastAsia="Calibri" w:hAnsi="Calibri"/>
          <w:b/>
          <w:bCs/>
          <w:color w:val="13B8A7"/>
          <w:sz w:val="25"/>
          <w:szCs w:val="25"/>
        </w:rPr>
        <w:t xml:space="preserve">9. </w:t>
      </w:r>
      <w:r>
        <w:rPr>
          <w:rFonts w:ascii="Calibri" w:cs="Calibri" w:eastAsia="Calibri" w:hAnsi="Calibri"/>
          <w:b/>
          <w:bCs/>
          <w:color w:val="0E2849"/>
          <w:sz w:val="25"/>
          <w:szCs w:val="25"/>
        </w:rPr>
        <w:t xml:space="preserve">Acil Durum Ekipmanları</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753"/>
        <w:gridCol w:w="2202"/>
        <w:gridCol w:w="963"/>
        <w:gridCol w:w="1789"/>
        <w:gridCol w:w="1931"/>
      </w:tblGrid>
      <w:tr>
        <w:trPr>
          <w:cantSplit/>
          <w:trHeight w:val="400" w:hRule="atLeast"/>
        </w:trPr>
        <w:tc>
          <w:tcPr>
            <w:tcW w:type="dxa" w:w="275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Ekipman</w:t>
            </w:r>
          </w:p>
        </w:tc>
        <w:tc>
          <w:tcPr>
            <w:tcW w:type="dxa" w:w="22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Yeri</w:t>
            </w:r>
          </w:p>
        </w:tc>
        <w:tc>
          <w:tcPr>
            <w:tcW w:type="dxa" w:w="96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Adet</w:t>
            </w:r>
          </w:p>
        </w:tc>
        <w:tc>
          <w:tcPr>
            <w:tcW w:type="dxa" w:w="178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Son Kontrol Tarihi</w:t>
            </w:r>
          </w:p>
        </w:tc>
        <w:tc>
          <w:tcPr>
            <w:tcW w:type="dxa" w:w="193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Sorumlu</w:t>
            </w:r>
          </w:p>
        </w:tc>
      </w:tr>
      <w:tr>
        <w:trPr>
          <w:cantSplit/>
          <w:trHeight w:val="380" w:hRule="atLeast"/>
        </w:trPr>
        <w:tc>
          <w:tcPr>
            <w:tcW w:type="dxa" w:w="275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Yangın söndürücü</w:t>
            </w:r>
          </w:p>
        </w:tc>
        <w:tc>
          <w:tcPr>
            <w:tcW w:type="dxa" w:w="220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[Konum]</w:t>
            </w:r>
          </w:p>
        </w:tc>
        <w:tc>
          <w:tcPr>
            <w:tcW w:type="dxa" w:w="96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[Adet]</w:t>
            </w:r>
          </w:p>
        </w:tc>
        <w:tc>
          <w:tcPr>
            <w:tcW w:type="dxa" w:w="178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193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 Soyad]</w:t>
            </w:r>
          </w:p>
        </w:tc>
      </w:tr>
      <w:tr>
        <w:trPr>
          <w:cantSplit/>
          <w:trHeight w:val="380" w:hRule="atLeast"/>
        </w:trPr>
        <w:tc>
          <w:tcPr>
            <w:tcW w:type="dxa" w:w="275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Yangın dolabı / hidrant</w:t>
            </w:r>
          </w:p>
        </w:tc>
        <w:tc>
          <w:tcPr>
            <w:tcW w:type="dxa" w:w="22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[Konum]</w:t>
            </w:r>
          </w:p>
        </w:tc>
        <w:tc>
          <w:tcPr>
            <w:tcW w:type="dxa" w:w="96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[Adet]</w:t>
            </w:r>
          </w:p>
        </w:tc>
        <w:tc>
          <w:tcPr>
            <w:tcW w:type="dxa" w:w="178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193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 Soyad]</w:t>
            </w:r>
          </w:p>
        </w:tc>
      </w:tr>
      <w:tr>
        <w:trPr>
          <w:cantSplit/>
          <w:trHeight w:val="380" w:hRule="atLeast"/>
        </w:trPr>
        <w:tc>
          <w:tcPr>
            <w:tcW w:type="dxa" w:w="275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İlk yardım dolabı / çantası</w:t>
            </w:r>
          </w:p>
        </w:tc>
        <w:tc>
          <w:tcPr>
            <w:tcW w:type="dxa" w:w="220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[Konum]</w:t>
            </w:r>
          </w:p>
        </w:tc>
        <w:tc>
          <w:tcPr>
            <w:tcW w:type="dxa" w:w="96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[Adet]</w:t>
            </w:r>
          </w:p>
        </w:tc>
        <w:tc>
          <w:tcPr>
            <w:tcW w:type="dxa" w:w="178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193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 Soyad]</w:t>
            </w:r>
          </w:p>
        </w:tc>
      </w:tr>
      <w:tr>
        <w:trPr>
          <w:cantSplit/>
          <w:trHeight w:val="380" w:hRule="atLeast"/>
        </w:trPr>
        <w:tc>
          <w:tcPr>
            <w:tcW w:type="dxa" w:w="275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Acil aydınlatma</w:t>
            </w:r>
          </w:p>
        </w:tc>
        <w:tc>
          <w:tcPr>
            <w:tcW w:type="dxa" w:w="22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[Konum]</w:t>
            </w:r>
          </w:p>
        </w:tc>
        <w:tc>
          <w:tcPr>
            <w:tcW w:type="dxa" w:w="96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[Adet]</w:t>
            </w:r>
          </w:p>
        </w:tc>
        <w:tc>
          <w:tcPr>
            <w:tcW w:type="dxa" w:w="178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193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 Soyad]</w:t>
            </w:r>
          </w:p>
        </w:tc>
      </w:tr>
      <w:tr>
        <w:trPr>
          <w:cantSplit/>
          <w:trHeight w:val="380" w:hRule="atLeast"/>
        </w:trPr>
        <w:tc>
          <w:tcPr>
            <w:tcW w:type="dxa" w:w="275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Alarm / anons sistemi</w:t>
            </w:r>
          </w:p>
        </w:tc>
        <w:tc>
          <w:tcPr>
            <w:tcW w:type="dxa" w:w="220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[Konum]</w:t>
            </w:r>
          </w:p>
        </w:tc>
        <w:tc>
          <w:tcPr>
            <w:tcW w:type="dxa" w:w="96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[Adet]</w:t>
            </w:r>
          </w:p>
        </w:tc>
        <w:tc>
          <w:tcPr>
            <w:tcW w:type="dxa" w:w="178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193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 Soyad]</w:t>
            </w:r>
          </w:p>
        </w:tc>
      </w:tr>
      <w:tr>
        <w:trPr>
          <w:cantSplit/>
          <w:trHeight w:val="380" w:hRule="atLeast"/>
        </w:trPr>
        <w:tc>
          <w:tcPr>
            <w:tcW w:type="dxa" w:w="275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Duman / gaz dedektörü</w:t>
            </w:r>
          </w:p>
        </w:tc>
        <w:tc>
          <w:tcPr>
            <w:tcW w:type="dxa" w:w="22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[Konum]</w:t>
            </w:r>
          </w:p>
        </w:tc>
        <w:tc>
          <w:tcPr>
            <w:tcW w:type="dxa" w:w="96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[Adet]</w:t>
            </w:r>
          </w:p>
        </w:tc>
        <w:tc>
          <w:tcPr>
            <w:tcW w:type="dxa" w:w="178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193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 Soyad]</w:t>
            </w:r>
          </w:p>
        </w:tc>
      </w:tr>
      <w:tr>
        <w:trPr>
          <w:cantSplit/>
          <w:trHeight w:val="380" w:hRule="atLeast"/>
        </w:trPr>
        <w:tc>
          <w:tcPr>
            <w:tcW w:type="dxa" w:w="2753"/>
            <w:tcMar>
              <w:top w:type="dxa" w:w="60"/>
              <w:left w:type="dxa" w:w="110"/>
              <w:bottom w:type="dxa" w:w="60"/>
              <w:right w:type="dxa" w:w="110"/>
            </w:tcMar>
            <w:vAlign w:val="center"/>
          </w:tcPr>
          <w:p>
            <w:pPr>
              <w:spacing w:before="40" w:after="40"/>
            </w:pPr>
          </w:p>
        </w:tc>
        <w:tc>
          <w:tcPr>
            <w:tcW w:type="dxa" w:w="2202"/>
            <w:tcMar>
              <w:top w:type="dxa" w:w="60"/>
              <w:left w:type="dxa" w:w="110"/>
              <w:bottom w:type="dxa" w:w="60"/>
              <w:right w:type="dxa" w:w="110"/>
            </w:tcMar>
            <w:vAlign w:val="center"/>
          </w:tcPr>
          <w:p>
            <w:pPr>
              <w:spacing w:before="40" w:after="40"/>
            </w:pPr>
          </w:p>
        </w:tc>
        <w:tc>
          <w:tcPr>
            <w:tcW w:type="dxa" w:w="963"/>
            <w:tcMar>
              <w:top w:type="dxa" w:w="60"/>
              <w:left w:type="dxa" w:w="110"/>
              <w:bottom w:type="dxa" w:w="60"/>
              <w:right w:type="dxa" w:w="110"/>
            </w:tcMar>
            <w:vAlign w:val="center"/>
          </w:tcPr>
          <w:p>
            <w:pPr>
              <w:spacing w:before="40" w:after="40"/>
            </w:pPr>
          </w:p>
        </w:tc>
        <w:tc>
          <w:tcPr>
            <w:tcW w:type="dxa" w:w="1789"/>
            <w:tcMar>
              <w:top w:type="dxa" w:w="60"/>
              <w:left w:type="dxa" w:w="110"/>
              <w:bottom w:type="dxa" w:w="60"/>
              <w:right w:type="dxa" w:w="110"/>
            </w:tcMar>
            <w:vAlign w:val="center"/>
          </w:tcPr>
          <w:p>
            <w:pPr>
              <w:spacing w:before="40" w:after="40"/>
            </w:pPr>
          </w:p>
        </w:tc>
        <w:tc>
          <w:tcPr>
            <w:tcW w:type="dxa" w:w="1931"/>
            <w:tcMar>
              <w:top w:type="dxa" w:w="60"/>
              <w:left w:type="dxa" w:w="110"/>
              <w:bottom w:type="dxa" w:w="60"/>
              <w:right w:type="dxa" w:w="110"/>
            </w:tcMar>
            <w:vAlign w:val="center"/>
          </w:tcPr>
          <w:p>
            <w:pPr>
              <w:spacing w:before="40" w:after="40"/>
            </w:pPr>
          </w:p>
        </w:tc>
      </w:tr>
      <w:tr>
        <w:trPr>
          <w:cantSplit/>
          <w:trHeight w:val="380" w:hRule="atLeast"/>
        </w:trPr>
        <w:tc>
          <w:tcPr>
            <w:tcW w:type="dxa" w:w="2753"/>
            <w:shd w:fill="F5F8FB" w:color="auto" w:val="clear"/>
            <w:tcMar>
              <w:top w:type="dxa" w:w="60"/>
              <w:left w:type="dxa" w:w="110"/>
              <w:bottom w:type="dxa" w:w="60"/>
              <w:right w:type="dxa" w:w="110"/>
            </w:tcMar>
            <w:vAlign w:val="center"/>
          </w:tcPr>
          <w:p>
            <w:pPr>
              <w:spacing w:before="40" w:after="40"/>
            </w:pPr>
          </w:p>
        </w:tc>
        <w:tc>
          <w:tcPr>
            <w:tcW w:type="dxa" w:w="2202"/>
            <w:shd w:fill="F5F8FB" w:color="auto" w:val="clear"/>
            <w:tcMar>
              <w:top w:type="dxa" w:w="60"/>
              <w:left w:type="dxa" w:w="110"/>
              <w:bottom w:type="dxa" w:w="60"/>
              <w:right w:type="dxa" w:w="110"/>
            </w:tcMar>
            <w:vAlign w:val="center"/>
          </w:tcPr>
          <w:p>
            <w:pPr>
              <w:spacing w:before="40" w:after="40"/>
            </w:pPr>
          </w:p>
        </w:tc>
        <w:tc>
          <w:tcPr>
            <w:tcW w:type="dxa" w:w="963"/>
            <w:shd w:fill="F5F8FB" w:color="auto" w:val="clear"/>
            <w:tcMar>
              <w:top w:type="dxa" w:w="60"/>
              <w:left w:type="dxa" w:w="110"/>
              <w:bottom w:type="dxa" w:w="60"/>
              <w:right w:type="dxa" w:w="110"/>
            </w:tcMar>
            <w:vAlign w:val="center"/>
          </w:tcPr>
          <w:p>
            <w:pPr>
              <w:spacing w:before="40" w:after="40"/>
            </w:pPr>
          </w:p>
        </w:tc>
        <w:tc>
          <w:tcPr>
            <w:tcW w:type="dxa" w:w="1789"/>
            <w:shd w:fill="F5F8FB" w:color="auto" w:val="clear"/>
            <w:tcMar>
              <w:top w:type="dxa" w:w="60"/>
              <w:left w:type="dxa" w:w="110"/>
              <w:bottom w:type="dxa" w:w="60"/>
              <w:right w:type="dxa" w:w="110"/>
            </w:tcMar>
            <w:vAlign w:val="center"/>
          </w:tcPr>
          <w:p>
            <w:pPr>
              <w:spacing w:before="40" w:after="40"/>
            </w:pPr>
          </w:p>
        </w:tc>
        <w:tc>
          <w:tcPr>
            <w:tcW w:type="dxa" w:w="1931"/>
            <w:shd w:fill="F5F8FB" w:color="auto" w:val="clear"/>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13B8A7"/>
          <w:sz w:val="25"/>
          <w:szCs w:val="25"/>
        </w:rPr>
        <w:t xml:space="preserve">10. </w:t>
      </w:r>
      <w:r>
        <w:rPr>
          <w:rFonts w:ascii="Calibri" w:cs="Calibri" w:eastAsia="Calibri" w:hAnsi="Calibri"/>
          <w:b/>
          <w:bCs/>
          <w:color w:val="0E2849"/>
          <w:sz w:val="25"/>
          <w:szCs w:val="25"/>
        </w:rPr>
        <w:t xml:space="preserve">Eğitim ve Tatbikat</w:t>
      </w:r>
    </w:p>
    <w:p>
      <w:pPr>
        <w:pStyle w:val="ListParagraph"/>
        <w:numPr>
          <w:ilvl w:val="0"/>
          <w:numId w:val="2"/>
        </w:numPr>
        <w:spacing w:after="80" w:line="290"/>
      </w:pPr>
      <w:r>
        <w:rPr>
          <w:rFonts w:ascii="Calibri" w:cs="Calibri" w:eastAsia="Calibri" w:hAnsi="Calibri"/>
          <w:color w:val="3A4A61"/>
          <w:sz w:val="21"/>
          <w:szCs w:val="21"/>
        </w:rPr>
        <w:t xml:space="preserve">Tüm çalışanlara işe girişte ve periyodik İSG eğitimlerinde acil durum planı ve tahliye yolları anlatılır.</w:t>
      </w:r>
    </w:p>
    <w:p>
      <w:pPr>
        <w:pStyle w:val="ListParagraph"/>
        <w:numPr>
          <w:ilvl w:val="0"/>
          <w:numId w:val="2"/>
        </w:numPr>
        <w:spacing w:after="80" w:line="290"/>
      </w:pPr>
      <w:r>
        <w:rPr>
          <w:rFonts w:ascii="Calibri" w:cs="Calibri" w:eastAsia="Calibri" w:hAnsi="Calibri"/>
          <w:color w:val="3A4A61"/>
          <w:sz w:val="21"/>
          <w:szCs w:val="21"/>
        </w:rPr>
        <w:t xml:space="preserve">Destek elemanları görev alanlarına uygun eğitimi alır; belgeleri İSG dosyasında saklanır.</w:t>
      </w:r>
    </w:p>
    <w:p>
      <w:pPr>
        <w:pStyle w:val="ListParagraph"/>
        <w:numPr>
          <w:ilvl w:val="0"/>
          <w:numId w:val="2"/>
        </w:numPr>
        <w:spacing w:after="80" w:line="290"/>
      </w:pPr>
      <w:r>
        <w:rPr>
          <w:rFonts w:ascii="Calibri" w:cs="Calibri" w:eastAsia="Calibri" w:hAnsi="Calibri"/>
          <w:color w:val="3A4A61"/>
          <w:sz w:val="21"/>
          <w:szCs w:val="21"/>
        </w:rPr>
        <w:t xml:space="preserve">Tatbikatlar, mevzuatta belirtilen sıklıkta ve en az </w:t>
      </w:r>
      <w:r>
        <w:rPr>
          <w:rFonts w:ascii="Calibri" w:cs="Calibri" w:eastAsia="Calibri" w:hAnsi="Calibri"/>
          <w:color w:val="1D5888"/>
          <w:sz w:val="21"/>
          <w:szCs w:val="21"/>
          <w:shd w:fill="EAF1F8" w:color="auto" w:val="clear"/>
        </w:rPr>
        <w:t xml:space="preserve">[Tatbikat Periyodu]</w:t>
      </w:r>
      <w:r>
        <w:rPr>
          <w:rFonts w:ascii="Calibri" w:cs="Calibri" w:eastAsia="Calibri" w:hAnsi="Calibri"/>
          <w:color w:val="3A4A61"/>
          <w:sz w:val="21"/>
          <w:szCs w:val="21"/>
        </w:rPr>
        <w:t xml:space="preserve"> olacak şekilde planlanır; sonuçları tatbikat raporuyla kayıt altına alınır ve eksiklikler için düzeltici faaliyet başlatılır.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855"/>
        <w:gridCol w:w="2088"/>
        <w:gridCol w:w="2088"/>
        <w:gridCol w:w="1607"/>
      </w:tblGrid>
      <w:tr>
        <w:trPr>
          <w:cantSplit/>
          <w:trHeight w:val="400" w:hRule="atLeast"/>
        </w:trPr>
        <w:tc>
          <w:tcPr>
            <w:tcW w:type="dxa" w:w="385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Tatbikat Türü</w:t>
            </w:r>
          </w:p>
        </w:tc>
        <w:tc>
          <w:tcPr>
            <w:tcW w:type="dxa" w:w="208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Planlanan Tarih</w:t>
            </w:r>
          </w:p>
        </w:tc>
        <w:tc>
          <w:tcPr>
            <w:tcW w:type="dxa" w:w="208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Gerçekleşme Tarihi</w:t>
            </w:r>
          </w:p>
        </w:tc>
        <w:tc>
          <w:tcPr>
            <w:tcW w:type="dxa" w:w="160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Rapor No</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Yangın tahliye tatbikatı</w:t>
            </w:r>
          </w:p>
        </w:tc>
        <w:tc>
          <w:tcPr>
            <w:tcW w:type="dxa" w:w="2088"/>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2088"/>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160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[No]</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Deprem tatbikatı</w:t>
            </w:r>
          </w:p>
        </w:tc>
        <w:tc>
          <w:tcPr>
            <w:tcW w:type="dxa" w:w="208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208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160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[No]</w:t>
            </w:r>
          </w:p>
        </w:tc>
      </w:tr>
      <w:tr>
        <w:trPr>
          <w:cantSplit/>
          <w:trHeight w:val="380" w:hRule="atLeast"/>
        </w:trPr>
        <w:tc>
          <w:tcPr>
            <w:tcW w:type="dxa" w:w="3855"/>
            <w:tcMar>
              <w:top w:type="dxa" w:w="60"/>
              <w:left w:type="dxa" w:w="110"/>
              <w:bottom w:type="dxa" w:w="60"/>
              <w:right w:type="dxa" w:w="110"/>
            </w:tcMar>
            <w:vAlign w:val="center"/>
          </w:tcPr>
          <w:p>
            <w:pPr>
              <w:spacing w:before="40" w:after="40"/>
            </w:pPr>
          </w:p>
        </w:tc>
        <w:tc>
          <w:tcPr>
            <w:tcW w:type="dxa" w:w="2088"/>
            <w:tcMar>
              <w:top w:type="dxa" w:w="60"/>
              <w:left w:type="dxa" w:w="110"/>
              <w:bottom w:type="dxa" w:w="60"/>
              <w:right w:type="dxa" w:w="110"/>
            </w:tcMar>
            <w:vAlign w:val="center"/>
          </w:tcPr>
          <w:p>
            <w:pPr>
              <w:spacing w:before="40" w:after="40"/>
            </w:pPr>
          </w:p>
        </w:tc>
        <w:tc>
          <w:tcPr>
            <w:tcW w:type="dxa" w:w="2088"/>
            <w:tcMar>
              <w:top w:type="dxa" w:w="60"/>
              <w:left w:type="dxa" w:w="110"/>
              <w:bottom w:type="dxa" w:w="60"/>
              <w:right w:type="dxa" w:w="110"/>
            </w:tcMar>
            <w:vAlign w:val="center"/>
          </w:tcPr>
          <w:p>
            <w:pPr>
              <w:spacing w:before="40" w:after="40"/>
            </w:pPr>
          </w:p>
        </w:tc>
        <w:tc>
          <w:tcPr>
            <w:tcW w:type="dxa" w:w="1607"/>
            <w:tcMar>
              <w:top w:type="dxa" w:w="60"/>
              <w:left w:type="dxa" w:w="110"/>
              <w:bottom w:type="dxa" w:w="60"/>
              <w:right w:type="dxa" w:w="110"/>
            </w:tcMar>
            <w:vAlign w:val="center"/>
          </w:tcPr>
          <w:p>
            <w:pPr>
              <w:spacing w:before="40" w:after="40"/>
            </w:pP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p>
        </w:tc>
        <w:tc>
          <w:tcPr>
            <w:tcW w:type="dxa" w:w="2088"/>
            <w:shd w:fill="F5F8FB" w:color="auto" w:val="clear"/>
            <w:tcMar>
              <w:top w:type="dxa" w:w="60"/>
              <w:left w:type="dxa" w:w="110"/>
              <w:bottom w:type="dxa" w:w="60"/>
              <w:right w:type="dxa" w:w="110"/>
            </w:tcMar>
            <w:vAlign w:val="center"/>
          </w:tcPr>
          <w:p>
            <w:pPr>
              <w:spacing w:before="40" w:after="40"/>
            </w:pPr>
          </w:p>
        </w:tc>
        <w:tc>
          <w:tcPr>
            <w:tcW w:type="dxa" w:w="2088"/>
            <w:shd w:fill="F5F8FB" w:color="auto" w:val="clear"/>
            <w:tcMar>
              <w:top w:type="dxa" w:w="60"/>
              <w:left w:type="dxa" w:w="110"/>
              <w:bottom w:type="dxa" w:w="60"/>
              <w:right w:type="dxa" w:w="110"/>
            </w:tcMar>
            <w:vAlign w:val="center"/>
          </w:tcPr>
          <w:p>
            <w:pPr>
              <w:spacing w:before="40" w:after="40"/>
            </w:pPr>
          </w:p>
        </w:tc>
        <w:tc>
          <w:tcPr>
            <w:tcW w:type="dxa" w:w="1607"/>
            <w:shd w:fill="F5F8FB" w:color="auto" w:val="clear"/>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13B8A7"/>
          <w:sz w:val="25"/>
          <w:szCs w:val="25"/>
        </w:rPr>
        <w:t xml:space="preserve">11. </w:t>
      </w:r>
      <w:r>
        <w:rPr>
          <w:rFonts w:ascii="Calibri" w:cs="Calibri" w:eastAsia="Calibri" w:hAnsi="Calibri"/>
          <w:b/>
          <w:bCs/>
          <w:color w:val="0E2849"/>
          <w:sz w:val="25"/>
          <w:szCs w:val="25"/>
        </w:rPr>
        <w:t xml:space="preserve">Planın Güncellenmesi</w:t>
      </w:r>
    </w:p>
    <w:p>
      <w:pPr>
        <w:spacing w:after="120" w:before="0" w:line="300"/>
        <w:jc w:val="both"/>
      </w:pPr>
      <w:r>
        <w:rPr>
          <w:rFonts w:ascii="Calibri" w:cs="Calibri" w:eastAsia="Calibri" w:hAnsi="Calibri"/>
          <w:color w:val="3A4A61"/>
          <w:sz w:val="21"/>
          <w:szCs w:val="21"/>
        </w:rPr>
        <w:t xml:space="preserve">Plan; risk değerlendirmesiyle uyumlu olarak işyerinin tehlike sınıfına göre mevzuatta belirlenen periyotlarda ve ayrıca işyerinde bina, yerleşim, üretim yöntemi, çalışan sayısı veya kullanılan maddelerde acil durumları etkileyebilecek bir değişiklik olduğunda gecikmeksizin gözden geçirilir ve yenilenir. Her revizyon aşağıdaki tabloya işlenir.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1117"/>
        <w:gridCol w:w="1676"/>
        <w:gridCol w:w="4749"/>
        <w:gridCol w:w="2096"/>
      </w:tblGrid>
      <w:tr>
        <w:trPr>
          <w:cantSplit/>
          <w:trHeight w:val="400" w:hRule="atLeast"/>
        </w:trPr>
        <w:tc>
          <w:tcPr>
            <w:tcW w:type="dxa" w:w="111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Rev. No</w:t>
            </w:r>
          </w:p>
        </w:tc>
        <w:tc>
          <w:tcPr>
            <w:tcW w:type="dxa" w:w="167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Tarih</w:t>
            </w:r>
          </w:p>
        </w:tc>
        <w:tc>
          <w:tcPr>
            <w:tcW w:type="dxa" w:w="474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Değişiklik Özeti</w:t>
            </w:r>
          </w:p>
        </w:tc>
        <w:tc>
          <w:tcPr>
            <w:tcW w:type="dxa" w:w="209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Onaylayan</w:t>
            </w:r>
          </w:p>
        </w:tc>
      </w:tr>
      <w:tr>
        <w:trPr>
          <w:cantSplit/>
          <w:trHeight w:val="380" w:hRule="atLeast"/>
        </w:trPr>
        <w:tc>
          <w:tcPr>
            <w:tcW w:type="dxa" w:w="111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00</w:t>
            </w:r>
          </w:p>
        </w:tc>
        <w:tc>
          <w:tcPr>
            <w:tcW w:type="dxa" w:w="167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474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İlk yayın</w:t>
            </w:r>
          </w:p>
        </w:tc>
        <w:tc>
          <w:tcPr>
            <w:tcW w:type="dxa" w:w="209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 Soyad]</w:t>
            </w:r>
          </w:p>
        </w:tc>
      </w:tr>
      <w:tr>
        <w:trPr>
          <w:cantSplit/>
          <w:trHeight w:val="380" w:hRule="atLeast"/>
        </w:trPr>
        <w:tc>
          <w:tcPr>
            <w:tcW w:type="dxa" w:w="1117"/>
            <w:shd w:fill="F5F8FB" w:color="auto" w:val="clear"/>
            <w:tcMar>
              <w:top w:type="dxa" w:w="60"/>
              <w:left w:type="dxa" w:w="110"/>
              <w:bottom w:type="dxa" w:w="60"/>
              <w:right w:type="dxa" w:w="110"/>
            </w:tcMar>
            <w:vAlign w:val="center"/>
          </w:tcPr>
          <w:p>
            <w:pPr>
              <w:spacing w:before="40" w:after="40"/>
            </w:pPr>
          </w:p>
        </w:tc>
        <w:tc>
          <w:tcPr>
            <w:tcW w:type="dxa" w:w="1676"/>
            <w:shd w:fill="F5F8FB" w:color="auto" w:val="clear"/>
            <w:tcMar>
              <w:top w:type="dxa" w:w="60"/>
              <w:left w:type="dxa" w:w="110"/>
              <w:bottom w:type="dxa" w:w="60"/>
              <w:right w:type="dxa" w:w="110"/>
            </w:tcMar>
            <w:vAlign w:val="center"/>
          </w:tcPr>
          <w:p>
            <w:pPr>
              <w:spacing w:before="40" w:after="40"/>
            </w:pPr>
          </w:p>
        </w:tc>
        <w:tc>
          <w:tcPr>
            <w:tcW w:type="dxa" w:w="4749"/>
            <w:shd w:fill="F5F8FB" w:color="auto" w:val="clear"/>
            <w:tcMar>
              <w:top w:type="dxa" w:w="60"/>
              <w:left w:type="dxa" w:w="110"/>
              <w:bottom w:type="dxa" w:w="60"/>
              <w:right w:type="dxa" w:w="110"/>
            </w:tcMar>
            <w:vAlign w:val="center"/>
          </w:tcPr>
          <w:p>
            <w:pPr>
              <w:spacing w:before="40" w:after="40"/>
            </w:pPr>
          </w:p>
        </w:tc>
        <w:tc>
          <w:tcPr>
            <w:tcW w:type="dxa" w:w="2096"/>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1117"/>
            <w:tcMar>
              <w:top w:type="dxa" w:w="60"/>
              <w:left w:type="dxa" w:w="110"/>
              <w:bottom w:type="dxa" w:w="60"/>
              <w:right w:type="dxa" w:w="110"/>
            </w:tcMar>
            <w:vAlign w:val="center"/>
          </w:tcPr>
          <w:p>
            <w:pPr>
              <w:spacing w:before="40" w:after="40"/>
            </w:pPr>
          </w:p>
        </w:tc>
        <w:tc>
          <w:tcPr>
            <w:tcW w:type="dxa" w:w="1676"/>
            <w:tcMar>
              <w:top w:type="dxa" w:w="60"/>
              <w:left w:type="dxa" w:w="110"/>
              <w:bottom w:type="dxa" w:w="60"/>
              <w:right w:type="dxa" w:w="110"/>
            </w:tcMar>
            <w:vAlign w:val="center"/>
          </w:tcPr>
          <w:p>
            <w:pPr>
              <w:spacing w:before="40" w:after="40"/>
            </w:pPr>
          </w:p>
        </w:tc>
        <w:tc>
          <w:tcPr>
            <w:tcW w:type="dxa" w:w="4749"/>
            <w:tcMar>
              <w:top w:type="dxa" w:w="60"/>
              <w:left w:type="dxa" w:w="110"/>
              <w:bottom w:type="dxa" w:w="60"/>
              <w:right w:type="dxa" w:w="110"/>
            </w:tcMar>
            <w:vAlign w:val="center"/>
          </w:tcPr>
          <w:p>
            <w:pPr>
              <w:spacing w:before="40" w:after="40"/>
            </w:pPr>
          </w:p>
        </w:tc>
        <w:tc>
          <w:tcPr>
            <w:tcW w:type="dxa" w:w="2096"/>
            <w:tcMar>
              <w:top w:type="dxa" w:w="60"/>
              <w:left w:type="dxa" w:w="110"/>
              <w:bottom w:type="dxa" w:w="60"/>
              <w:right w:type="dxa" w:w="110"/>
            </w:tcMar>
            <w:vAlign w:val="center"/>
          </w:tcPr>
          <w:p>
            <w:pPr>
              <w:spacing w:before="40" w:after="40"/>
            </w:pPr>
          </w:p>
        </w:tc>
      </w:tr>
      <w:tr>
        <w:trPr>
          <w:cantSplit/>
          <w:trHeight w:val="380" w:hRule="atLeast"/>
        </w:trPr>
        <w:tc>
          <w:tcPr>
            <w:tcW w:type="dxa" w:w="1117"/>
            <w:shd w:fill="F5F8FB" w:color="auto" w:val="clear"/>
            <w:tcMar>
              <w:top w:type="dxa" w:w="60"/>
              <w:left w:type="dxa" w:w="110"/>
              <w:bottom w:type="dxa" w:w="60"/>
              <w:right w:type="dxa" w:w="110"/>
            </w:tcMar>
            <w:vAlign w:val="center"/>
          </w:tcPr>
          <w:p>
            <w:pPr>
              <w:spacing w:before="40" w:after="40"/>
            </w:pPr>
          </w:p>
        </w:tc>
        <w:tc>
          <w:tcPr>
            <w:tcW w:type="dxa" w:w="1676"/>
            <w:shd w:fill="F5F8FB" w:color="auto" w:val="clear"/>
            <w:tcMar>
              <w:top w:type="dxa" w:w="60"/>
              <w:left w:type="dxa" w:w="110"/>
              <w:bottom w:type="dxa" w:w="60"/>
              <w:right w:type="dxa" w:w="110"/>
            </w:tcMar>
            <w:vAlign w:val="center"/>
          </w:tcPr>
          <w:p>
            <w:pPr>
              <w:spacing w:before="40" w:after="40"/>
            </w:pPr>
          </w:p>
        </w:tc>
        <w:tc>
          <w:tcPr>
            <w:tcW w:type="dxa" w:w="4749"/>
            <w:shd w:fill="F5F8FB" w:color="auto" w:val="clear"/>
            <w:tcMar>
              <w:top w:type="dxa" w:w="60"/>
              <w:left w:type="dxa" w:w="110"/>
              <w:bottom w:type="dxa" w:w="60"/>
              <w:right w:type="dxa" w:w="110"/>
            </w:tcMar>
            <w:vAlign w:val="center"/>
          </w:tcPr>
          <w:p>
            <w:pPr>
              <w:spacing w:before="40" w:after="40"/>
            </w:pPr>
          </w:p>
        </w:tc>
        <w:tc>
          <w:tcPr>
            <w:tcW w:type="dxa" w:w="2096"/>
            <w:shd w:fill="F5F8FB" w:color="auto" w:val="clear"/>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13B8A7"/>
          <w:sz w:val="25"/>
          <w:szCs w:val="25"/>
        </w:rPr>
        <w:t xml:space="preserve">12. </w:t>
      </w:r>
      <w:r>
        <w:rPr>
          <w:rFonts w:ascii="Calibri" w:cs="Calibri" w:eastAsia="Calibri" w:hAnsi="Calibri"/>
          <w:b/>
          <w:bCs/>
          <w:color w:val="0E2849"/>
          <w:sz w:val="25"/>
          <w:szCs w:val="25"/>
        </w:rPr>
        <w:t xml:space="preserve">Ekler</w:t>
      </w:r>
    </w:p>
    <w:p>
      <w:pPr>
        <w:pStyle w:val="ListParagraph"/>
        <w:numPr>
          <w:ilvl w:val="0"/>
          <w:numId w:val="2"/>
        </w:numPr>
        <w:spacing w:after="80" w:line="290"/>
      </w:pPr>
      <w:r>
        <w:rPr>
          <w:rFonts w:ascii="Calibri" w:cs="Calibri" w:eastAsia="Calibri" w:hAnsi="Calibri"/>
          <w:color w:val="3A4A61"/>
          <w:sz w:val="21"/>
          <w:szCs w:val="21"/>
        </w:rPr>
        <w:t xml:space="preserve">Ek-1: Kat bazında tahliye krokileri</w:t>
      </w:r>
    </w:p>
    <w:p>
      <w:pPr>
        <w:pStyle w:val="ListParagraph"/>
        <w:numPr>
          <w:ilvl w:val="0"/>
          <w:numId w:val="2"/>
        </w:numPr>
        <w:spacing w:after="80" w:line="290"/>
      </w:pPr>
      <w:r>
        <w:rPr>
          <w:rFonts w:ascii="Calibri" w:cs="Calibri" w:eastAsia="Calibri" w:hAnsi="Calibri"/>
          <w:color w:val="3A4A61"/>
          <w:sz w:val="21"/>
          <w:szCs w:val="21"/>
        </w:rPr>
        <w:t xml:space="preserve">Ek-2: Ekip üyeleri listesi ve eğitim belgeleri</w:t>
      </w:r>
    </w:p>
    <w:p>
      <w:pPr>
        <w:pStyle w:val="ListParagraph"/>
        <w:numPr>
          <w:ilvl w:val="0"/>
          <w:numId w:val="2"/>
        </w:numPr>
        <w:spacing w:after="80" w:line="290"/>
      </w:pPr>
      <w:r>
        <w:rPr>
          <w:rFonts w:ascii="Calibri" w:cs="Calibri" w:eastAsia="Calibri" w:hAnsi="Calibri"/>
          <w:color w:val="3A4A61"/>
          <w:sz w:val="21"/>
          <w:szCs w:val="21"/>
        </w:rPr>
        <w:t xml:space="preserve">Ek-3: Tatbikat raporları</w:t>
      </w:r>
    </w:p>
    <w:p>
      <w:pPr>
        <w:pStyle w:val="ListParagraph"/>
        <w:numPr>
          <w:ilvl w:val="0"/>
          <w:numId w:val="2"/>
        </w:numPr>
        <w:spacing w:after="80" w:line="290"/>
      </w:pPr>
      <w:r>
        <w:rPr>
          <w:rFonts w:ascii="Calibri" w:cs="Calibri" w:eastAsia="Calibri" w:hAnsi="Calibri"/>
          <w:color w:val="3A4A61"/>
          <w:sz w:val="21"/>
          <w:szCs w:val="21"/>
        </w:rPr>
        <w:t xml:space="preserve">Ek-4: Acil durum iletişim listesi (güncel)</w:t>
      </w:r>
    </w:p>
    <w:p>
      <w:pPr>
        <w:pStyle w:val="ListParagraph"/>
        <w:numPr>
          <w:ilvl w:val="0"/>
          <w:numId w:val="2"/>
        </w:numPr>
        <w:spacing w:after="80" w:line="290"/>
      </w:pPr>
      <w:r>
        <w:rPr>
          <w:rFonts w:ascii="Calibri" w:cs="Calibri" w:eastAsia="Calibri" w:hAnsi="Calibri"/>
          <w:color w:val="3A4A61"/>
          <w:sz w:val="21"/>
          <w:szCs w:val="21"/>
        </w:rPr>
        <w:t xml:space="preserve">Ek-5: Tehlikeli madde envanteri ve güvenlik bilgi formları (varsa)</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409"/>
        <w:gridCol w:w="2409"/>
        <w:gridCol w:w="2409"/>
        <w:gridCol w:w="2411"/>
      </w:tblGrid>
      <w:tr>
        <w:trPr>
          <w:cantSplit/>
        </w:trPr>
        <w:tc>
          <w:tcPr>
            <w:tcW w:type="dxa" w:w="240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Hazırlayan (İSG Uzmanı)</w:t>
            </w:r>
          </w:p>
          <w:p>
            <w:pPr>
              <w:tabs>
                <w:tab w:val="right" w:pos="214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14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14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240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İşyeri Hekimi</w:t>
            </w:r>
          </w:p>
          <w:p>
            <w:pPr>
              <w:tabs>
                <w:tab w:val="right" w:pos="214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14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14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240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 Temsilcisi</w:t>
            </w:r>
          </w:p>
          <w:p>
            <w:pPr>
              <w:tabs>
                <w:tab w:val="right" w:pos="214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14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14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2411"/>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İşveren Vekili</w:t>
            </w:r>
          </w:p>
          <w:p>
            <w:pPr>
              <w:tabs>
                <w:tab w:val="right" w:pos="2151"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151"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151"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İSG PLANI</w:t>
          </w:r>
          <w:r>
            <w:rPr>
              <w:rFonts w:ascii="Calibri" w:cs="Calibri" w:eastAsia="Calibri" w:hAnsi="Calibri"/>
              <w:color w:val="8C9BB0"/>
              <w:sz w:val="16"/>
              <w:szCs w:val="16"/>
            </w:rPr>
            <w:t xml:space="preserve">  ·  Doküman No: [İSG-P-01]</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 w:numId="6">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İşyeri Acil Durum Planı</dc:title>
  <dc:creator>İK Partner</dc:creator>
  <dc:description>İşyeri Acil Durum Planı — İK Partner (ikpartner.com) ücretsiz İK şablonu</dc:description>
  <cp:lastModifiedBy>Un-named</cp:lastModifiedBy>
  <cp:revision>1</cp:revision>
  <dcterms:created xsi:type="dcterms:W3CDTF">2026-10-12T11:08:04.375Z</dcterms:created>
  <dcterms:modified xsi:type="dcterms:W3CDTF">2026-10-12T11:08:04.375Z</dcterms:modified>
</cp:coreProperties>
</file>

<file path=docProps/custom.xml><?xml version="1.0" encoding="utf-8"?>
<Properties xmlns="http://schemas.openxmlformats.org/officeDocument/2006/custom-properties" xmlns:vt="http://schemas.openxmlformats.org/officeDocument/2006/docPropsVTypes"/>
</file>